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5A62CD87" w:rsidR="003E19D7" w:rsidRPr="00C834C4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4F0B0F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bookmarkStart w:id="1" w:name="_GoBack"/>
      <w:bookmarkEnd w:id="1"/>
      <w:r w:rsidR="00C834C4" w:rsidRPr="00C834C4">
        <w:rPr>
          <w:sz w:val="28"/>
          <w:szCs w:val="28"/>
          <w:lang w:val="en-US"/>
        </w:rPr>
        <w:t>R3-194542</w:t>
      </w:r>
    </w:p>
    <w:p w14:paraId="6B669E58" w14:textId="6A89481E" w:rsidR="003E19D7" w:rsidRPr="000400CE" w:rsidRDefault="00DF109B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 w:rsidR="00023AEB">
        <w:rPr>
          <w:lang w:val="en-US"/>
        </w:rPr>
        <w:t xml:space="preserve">, </w:t>
      </w:r>
      <w:r>
        <w:rPr>
          <w:lang w:val="en-US"/>
        </w:rPr>
        <w:t>SI</w:t>
      </w:r>
      <w:r w:rsidR="00023AEB">
        <w:rPr>
          <w:lang w:val="en-US"/>
        </w:rPr>
        <w:t xml:space="preserve">, </w:t>
      </w:r>
      <w:r w:rsidR="00331A22">
        <w:rPr>
          <w:lang w:val="en-US"/>
        </w:rPr>
        <w:t>26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– </w:t>
      </w:r>
      <w:r w:rsidR="00331A22">
        <w:rPr>
          <w:lang w:val="en-US"/>
        </w:rPr>
        <w:t>30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536E32FA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2E4A32">
        <w:rPr>
          <w:rFonts w:cs="Arial"/>
          <w:sz w:val="22"/>
          <w:lang w:val="en-US"/>
        </w:rPr>
        <w:t>10.2.2</w:t>
      </w:r>
    </w:p>
    <w:p w14:paraId="42813497" w14:textId="256A9234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  <w:r w:rsidR="004705BF">
        <w:rPr>
          <w:rFonts w:cs="Arial"/>
          <w:sz w:val="22"/>
          <w:lang w:val="en-US"/>
        </w:rPr>
        <w:t>, Verizon Wireless</w:t>
      </w:r>
    </w:p>
    <w:p w14:paraId="71CB49DD" w14:textId="4A794949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70735F" w:rsidRPr="0070735F">
        <w:rPr>
          <w:rFonts w:cs="Arial"/>
          <w:sz w:val="22"/>
          <w:lang w:val="en-US"/>
        </w:rPr>
        <w:t>Discussion on potential issues related to SSB load calculation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6DD44DB5" w14:textId="0ED2EC6B" w:rsidR="0035663C" w:rsidRPr="00AF00ED" w:rsidRDefault="0035471C" w:rsidP="0035663C">
      <w:pPr>
        <w:jc w:val="both"/>
        <w:rPr>
          <w:i/>
          <w:lang w:val="en-US" w:eastAsia="en-GB"/>
        </w:rPr>
      </w:pPr>
      <w:r>
        <w:rPr>
          <w:lang w:val="en-US" w:eastAsia="en-GB"/>
        </w:rPr>
        <w:t xml:space="preserve">The TR 37.816 </w:t>
      </w:r>
      <w:r w:rsidR="00E8005B">
        <w:rPr>
          <w:lang w:val="en-US" w:eastAsia="en-GB"/>
        </w:rPr>
        <w:fldChar w:fldCharType="begin"/>
      </w:r>
      <w:r w:rsidR="00E8005B">
        <w:rPr>
          <w:lang w:val="en-US" w:eastAsia="en-GB"/>
        </w:rPr>
        <w:instrText xml:space="preserve"> REF _Ref14094117 \r \h </w:instrText>
      </w:r>
      <w:r w:rsidR="00E8005B">
        <w:rPr>
          <w:lang w:val="en-US" w:eastAsia="en-GB"/>
        </w:rPr>
      </w:r>
      <w:r w:rsidR="00E8005B">
        <w:rPr>
          <w:lang w:val="en-US" w:eastAsia="en-GB"/>
        </w:rPr>
        <w:fldChar w:fldCharType="separate"/>
      </w:r>
      <w:r w:rsidR="00E8005B">
        <w:rPr>
          <w:lang w:val="en-US" w:eastAsia="en-GB"/>
        </w:rPr>
        <w:t>[1]</w:t>
      </w:r>
      <w:r w:rsidR="00E8005B">
        <w:rPr>
          <w:lang w:val="en-US" w:eastAsia="en-GB"/>
        </w:rPr>
        <w:fldChar w:fldCharType="end"/>
      </w:r>
      <w:r>
        <w:rPr>
          <w:lang w:val="en-US" w:eastAsia="en-GB"/>
        </w:rPr>
        <w:t xml:space="preserve"> has concluded that for load sharing and load balancing in NR, </w:t>
      </w:r>
      <w:r w:rsidR="0035663C">
        <w:rPr>
          <w:lang w:val="en-US" w:eastAsia="en-GB"/>
        </w:rPr>
        <w:t>“</w:t>
      </w:r>
      <w:r w:rsidRPr="0035663C">
        <w:rPr>
          <w:i/>
          <w:lang w:val="en-US" w:eastAsia="en-GB"/>
        </w:rPr>
        <w:t xml:space="preserve">the reported information over X2, </w:t>
      </w:r>
      <w:proofErr w:type="spellStart"/>
      <w:r w:rsidRPr="0035663C">
        <w:rPr>
          <w:i/>
          <w:lang w:val="en-US" w:eastAsia="en-GB"/>
        </w:rPr>
        <w:t>Xn</w:t>
      </w:r>
      <w:proofErr w:type="spellEnd"/>
      <w:r w:rsidRPr="0035663C">
        <w:rPr>
          <w:i/>
          <w:lang w:val="en-US" w:eastAsia="en-GB"/>
        </w:rPr>
        <w:t xml:space="preserve"> and F1 should contain at least cell-specific load</w:t>
      </w:r>
      <w:r w:rsidR="0035663C">
        <w:rPr>
          <w:i/>
          <w:lang w:val="en-US" w:eastAsia="en-GB"/>
        </w:rPr>
        <w:t>”</w:t>
      </w:r>
      <w:r w:rsidR="0035663C">
        <w:rPr>
          <w:lang w:val="en-US" w:eastAsia="en-GB"/>
        </w:rPr>
        <w:t xml:space="preserve"> and that</w:t>
      </w:r>
      <w:r w:rsidR="0035663C" w:rsidRPr="00AF00ED">
        <w:rPr>
          <w:i/>
          <w:lang w:val="en-US" w:eastAsia="zh-CN"/>
        </w:rPr>
        <w:t xml:space="preserve"> </w:t>
      </w:r>
      <w:r w:rsidR="0035663C">
        <w:rPr>
          <w:i/>
          <w:lang w:val="en-US" w:eastAsia="zh-CN"/>
        </w:rPr>
        <w:t>“</w:t>
      </w:r>
      <w:r w:rsidR="0035663C" w:rsidRPr="00AF00ED">
        <w:rPr>
          <w:i/>
          <w:lang w:val="en-US" w:eastAsia="zh-CN"/>
        </w:rPr>
        <w:t>at least the following load related information should be specified:</w:t>
      </w:r>
    </w:p>
    <w:p w14:paraId="04B61823" w14:textId="77777777" w:rsidR="0035663C" w:rsidRPr="00AF00ED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en-GB"/>
        </w:rPr>
        <w:t xml:space="preserve">Composite Available Capacity per cell (DL/UL), reported via X2, </w:t>
      </w:r>
      <w:proofErr w:type="spellStart"/>
      <w:r w:rsidRPr="00AF00ED">
        <w:rPr>
          <w:i/>
          <w:lang w:val="en-US" w:eastAsia="en-GB"/>
        </w:rPr>
        <w:t>Xn</w:t>
      </w:r>
      <w:proofErr w:type="spellEnd"/>
      <w:r w:rsidRPr="00AF00ED">
        <w:rPr>
          <w:i/>
          <w:lang w:val="en-US" w:eastAsia="en-GB"/>
        </w:rPr>
        <w:t xml:space="preserve"> and F1 interfaces;</w:t>
      </w:r>
    </w:p>
    <w:p w14:paraId="7A590829" w14:textId="77777777" w:rsid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zh-CN"/>
        </w:rPr>
        <w:t xml:space="preserve">Cell Level Load (DL/UL/SUL) reported via X2, </w:t>
      </w:r>
      <w:proofErr w:type="spellStart"/>
      <w:r w:rsidRPr="00AF00ED">
        <w:rPr>
          <w:i/>
          <w:lang w:val="en-US" w:eastAsia="zh-CN"/>
        </w:rPr>
        <w:t>Xn</w:t>
      </w:r>
      <w:proofErr w:type="spellEnd"/>
      <w:r w:rsidRPr="00AF00ED">
        <w:rPr>
          <w:i/>
          <w:lang w:val="en-US" w:eastAsia="zh-CN"/>
        </w:rPr>
        <w:t>, and F1 interfaces;</w:t>
      </w:r>
    </w:p>
    <w:p w14:paraId="059E97C7" w14:textId="439139B3" w:rsidR="0035471C" w:rsidRP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35663C">
        <w:rPr>
          <w:i/>
          <w:lang w:val="en-US" w:eastAsia="zh-CN"/>
        </w:rPr>
        <w:t xml:space="preserve">TNL Load reported via X2, </w:t>
      </w:r>
      <w:proofErr w:type="spellStart"/>
      <w:r w:rsidRPr="0035663C">
        <w:rPr>
          <w:i/>
          <w:lang w:val="en-US" w:eastAsia="zh-CN"/>
        </w:rPr>
        <w:t>Xn</w:t>
      </w:r>
      <w:proofErr w:type="spellEnd"/>
      <w:r w:rsidRPr="0035663C">
        <w:rPr>
          <w:i/>
          <w:lang w:val="en-US" w:eastAsia="zh-CN"/>
        </w:rPr>
        <w:t>, F1, and E1 interfaces.</w:t>
      </w:r>
      <w:r w:rsidR="0035471C" w:rsidRPr="0035663C">
        <w:rPr>
          <w:lang w:val="en-US" w:eastAsia="en-GB"/>
        </w:rPr>
        <w:t xml:space="preserve">  </w:t>
      </w:r>
    </w:p>
    <w:p w14:paraId="139F5345" w14:textId="4C0B2F5C" w:rsidR="00BF5E38" w:rsidRDefault="00325091" w:rsidP="006E31BA">
      <w:pPr>
        <w:jc w:val="both"/>
        <w:rPr>
          <w:lang w:val="en-US" w:eastAsia="en-GB"/>
        </w:rPr>
      </w:pPr>
      <w:r w:rsidRPr="00367E26">
        <w:rPr>
          <w:i/>
          <w:color w:val="000000"/>
          <w:lang w:val="en-US" w:eastAsia="zh-CN"/>
        </w:rPr>
        <w:t xml:space="preserve">Further refinement on the above metrics, as well as an evaluation on whether these metrics are </w:t>
      </w:r>
      <w:proofErr w:type="gramStart"/>
      <w:r w:rsidRPr="00367E26">
        <w:rPr>
          <w:i/>
          <w:color w:val="000000"/>
          <w:lang w:val="en-US" w:eastAsia="zh-CN"/>
        </w:rPr>
        <w:t>sufficient</w:t>
      </w:r>
      <w:proofErr w:type="gramEnd"/>
      <w:r w:rsidRPr="00367E26">
        <w:rPr>
          <w:i/>
          <w:color w:val="000000"/>
          <w:lang w:val="en-US" w:eastAsia="zh-CN"/>
        </w:rPr>
        <w:t xml:space="preserve"> for the correct functioning of the load management function and whether they should be complemented with additional enhancements should take place during Release 16 normative phase.</w:t>
      </w:r>
      <w:r w:rsidRPr="00367E26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</w:p>
    <w:p w14:paraId="6BB1B04F" w14:textId="6424B2F6" w:rsidR="006E31BA" w:rsidRDefault="004F547F" w:rsidP="006E31BA">
      <w:pPr>
        <w:jc w:val="both"/>
        <w:rPr>
          <w:lang w:val="en-US" w:eastAsia="en-GB"/>
        </w:rPr>
      </w:pPr>
      <w:r>
        <w:rPr>
          <w:lang w:val="en-US" w:eastAsia="en-GB"/>
        </w:rPr>
        <w:t>T</w:t>
      </w:r>
      <w:r w:rsidR="009649B8">
        <w:rPr>
          <w:lang w:val="en-US" w:eastAsia="en-GB"/>
        </w:rPr>
        <w:t>his contribution</w:t>
      </w:r>
      <w:r w:rsidR="007F173F">
        <w:rPr>
          <w:lang w:val="en-US" w:eastAsia="en-GB"/>
        </w:rPr>
        <w:t xml:space="preserve"> </w:t>
      </w:r>
      <w:proofErr w:type="gramStart"/>
      <w:r w:rsidR="00463219">
        <w:rPr>
          <w:lang w:val="en-US" w:eastAsia="en-GB"/>
        </w:rPr>
        <w:t xml:space="preserve">analyzes </w:t>
      </w:r>
      <w:r w:rsidR="007F173F">
        <w:rPr>
          <w:lang w:val="en-US" w:eastAsia="en-GB"/>
        </w:rPr>
        <w:t xml:space="preserve"> potential</w:t>
      </w:r>
      <w:proofErr w:type="gramEnd"/>
      <w:r w:rsidR="007F173F">
        <w:rPr>
          <w:lang w:val="en-US" w:eastAsia="en-GB"/>
        </w:rPr>
        <w:t xml:space="preserve"> issue</w:t>
      </w:r>
      <w:r w:rsidR="00C61F17">
        <w:rPr>
          <w:lang w:val="en-US" w:eastAsia="en-GB"/>
        </w:rPr>
        <w:t>s</w:t>
      </w:r>
      <w:r w:rsidR="009649B8">
        <w:rPr>
          <w:lang w:val="en-US" w:eastAsia="en-GB"/>
        </w:rPr>
        <w:t xml:space="preserve"> </w:t>
      </w:r>
      <w:r w:rsidR="00C61F17">
        <w:rPr>
          <w:lang w:val="en-US" w:eastAsia="en-GB"/>
        </w:rPr>
        <w:t xml:space="preserve">highlighted in previous RAN3 meetings </w:t>
      </w:r>
      <w:r w:rsidR="00463219">
        <w:rPr>
          <w:lang w:val="en-US" w:eastAsia="en-GB"/>
        </w:rPr>
        <w:t xml:space="preserve">related to </w:t>
      </w:r>
      <w:r w:rsidR="004A4664">
        <w:rPr>
          <w:lang w:val="en-US" w:eastAsia="en-GB"/>
        </w:rPr>
        <w:t xml:space="preserve">the resource utilization of data link beams to the coverage area of </w:t>
      </w:r>
      <w:r w:rsidR="00463219">
        <w:rPr>
          <w:lang w:val="en-US" w:eastAsia="en-GB"/>
        </w:rPr>
        <w:t>SSB</w:t>
      </w:r>
      <w:r w:rsidR="004A4664">
        <w:rPr>
          <w:lang w:val="en-US" w:eastAsia="en-GB"/>
        </w:rPr>
        <w:t xml:space="preserve"> (of CSI-RS)</w:t>
      </w:r>
      <w:r w:rsidR="00463219">
        <w:rPr>
          <w:lang w:val="en-US" w:eastAsia="en-GB"/>
        </w:rPr>
        <w:t xml:space="preserve"> beam</w:t>
      </w:r>
      <w:r w:rsidR="004A4664">
        <w:rPr>
          <w:lang w:val="en-US" w:eastAsia="en-GB"/>
        </w:rPr>
        <w:t>s</w:t>
      </w:r>
      <w:r w:rsidR="00463219">
        <w:rPr>
          <w:lang w:val="en-US" w:eastAsia="en-GB"/>
        </w:rPr>
        <w:t xml:space="preserve"> </w:t>
      </w:r>
      <w:r w:rsidR="004A4664">
        <w:rPr>
          <w:lang w:val="en-US" w:eastAsia="en-GB"/>
        </w:rPr>
        <w:t>so as to characterize the spatial distribution of the resource utilization</w:t>
      </w:r>
      <w:r w:rsidR="000B6364">
        <w:rPr>
          <w:lang w:val="en-US" w:eastAsia="en-GB"/>
        </w:rPr>
        <w:t>.</w:t>
      </w:r>
      <w:r w:rsidR="006E31BA">
        <w:rPr>
          <w:lang w:val="en-US" w:eastAsia="en-GB"/>
        </w:rPr>
        <w:t xml:space="preserve"> </w:t>
      </w:r>
    </w:p>
    <w:p w14:paraId="4C436DC2" w14:textId="6100991C" w:rsidR="00B83BAE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25B37B59" w14:textId="67619806" w:rsidR="004473EA" w:rsidRDefault="00853B25" w:rsidP="00224E93">
      <w:pPr>
        <w:jc w:val="both"/>
        <w:rPr>
          <w:lang w:val="en-US" w:eastAsia="zh-CN"/>
        </w:rPr>
      </w:pPr>
      <w:r>
        <w:rPr>
          <w:lang w:val="en-US" w:eastAsia="zh-CN"/>
        </w:rPr>
        <w:t>O</w:t>
      </w:r>
      <w:r w:rsidR="004473EA">
        <w:rPr>
          <w:lang w:val="en-US" w:eastAsia="zh-CN"/>
        </w:rPr>
        <w:t>ur companion contributions</w:t>
      </w:r>
      <w:r w:rsidR="00480A61">
        <w:rPr>
          <w:lang w:val="en-US" w:eastAsia="zh-CN"/>
        </w:rPr>
        <w:t xml:space="preserve"> </w:t>
      </w:r>
      <w:r w:rsidR="00480A61">
        <w:rPr>
          <w:lang w:val="en-US" w:eastAsia="zh-CN"/>
        </w:rPr>
        <w:fldChar w:fldCharType="begin"/>
      </w:r>
      <w:r w:rsidR="00480A61">
        <w:rPr>
          <w:lang w:val="en-US" w:eastAsia="zh-CN"/>
        </w:rPr>
        <w:instrText xml:space="preserve"> REF _Ref14251495 \r \h </w:instrText>
      </w:r>
      <w:r w:rsidR="00480A61">
        <w:rPr>
          <w:lang w:val="en-US" w:eastAsia="zh-CN"/>
        </w:rPr>
      </w:r>
      <w:r w:rsidR="00480A61">
        <w:rPr>
          <w:lang w:val="en-US" w:eastAsia="zh-CN"/>
        </w:rPr>
        <w:fldChar w:fldCharType="separate"/>
      </w:r>
      <w:r w:rsidR="00480A61">
        <w:rPr>
          <w:lang w:val="en-US" w:eastAsia="zh-CN"/>
        </w:rPr>
        <w:t>[2]</w:t>
      </w:r>
      <w:r w:rsidR="00480A61">
        <w:rPr>
          <w:lang w:val="en-US" w:eastAsia="zh-CN"/>
        </w:rPr>
        <w:fldChar w:fldCharType="end"/>
      </w:r>
      <w:r>
        <w:rPr>
          <w:lang w:val="en-US" w:eastAsia="zh-CN"/>
        </w:rPr>
        <w:t xml:space="preserve">, </w:t>
      </w:r>
      <w:r w:rsidR="00480A61">
        <w:rPr>
          <w:lang w:val="en-US" w:eastAsia="zh-CN"/>
        </w:rPr>
        <w:fldChar w:fldCharType="begin"/>
      </w:r>
      <w:r w:rsidR="00480A61">
        <w:rPr>
          <w:lang w:val="en-US" w:eastAsia="zh-CN"/>
        </w:rPr>
        <w:instrText xml:space="preserve"> REF _Ref14354417 \r \h </w:instrText>
      </w:r>
      <w:r w:rsidR="00480A61">
        <w:rPr>
          <w:lang w:val="en-US" w:eastAsia="zh-CN"/>
        </w:rPr>
      </w:r>
      <w:r w:rsidR="00480A61">
        <w:rPr>
          <w:lang w:val="en-US" w:eastAsia="zh-CN"/>
        </w:rPr>
        <w:fldChar w:fldCharType="separate"/>
      </w:r>
      <w:r w:rsidR="00480A61">
        <w:rPr>
          <w:lang w:val="en-US" w:eastAsia="zh-CN"/>
        </w:rPr>
        <w:t>[3]</w:t>
      </w:r>
      <w:r w:rsidR="00480A61">
        <w:rPr>
          <w:lang w:val="en-US" w:eastAsia="zh-CN"/>
        </w:rPr>
        <w:fldChar w:fldCharType="end"/>
      </w:r>
      <w:r w:rsidR="008559CD">
        <w:rPr>
          <w:lang w:val="en-US" w:eastAsia="zh-CN"/>
        </w:rPr>
        <w:t xml:space="preserve"> </w:t>
      </w:r>
      <w:r>
        <w:rPr>
          <w:lang w:val="en-US" w:eastAsia="zh-CN"/>
        </w:rPr>
        <w:t xml:space="preserve">discuss how </w:t>
      </w:r>
      <w:r w:rsidR="008559CD">
        <w:rPr>
          <w:lang w:val="en-US" w:eastAsia="zh-CN"/>
        </w:rPr>
        <w:t xml:space="preserve">to complement cell-level load information with beam level load information to enhance </w:t>
      </w:r>
      <w:r w:rsidR="00AD0C67">
        <w:rPr>
          <w:lang w:val="en-US" w:eastAsia="zh-CN"/>
        </w:rPr>
        <w:t xml:space="preserve">load balance and load sharing in NR. </w:t>
      </w:r>
      <w:proofErr w:type="gramStart"/>
      <w:r w:rsidR="00E07144">
        <w:rPr>
          <w:lang w:val="en-US" w:eastAsia="zh-CN"/>
        </w:rPr>
        <w:t>In part</w:t>
      </w:r>
      <w:r w:rsidR="009B40B9">
        <w:rPr>
          <w:lang w:val="en-US" w:eastAsia="zh-CN"/>
        </w:rPr>
        <w:t>icular, we</w:t>
      </w:r>
      <w:proofErr w:type="gramEnd"/>
      <w:r w:rsidR="009B40B9">
        <w:rPr>
          <w:lang w:val="en-US" w:eastAsia="zh-CN"/>
        </w:rPr>
        <w:t xml:space="preserve"> propose</w:t>
      </w:r>
      <w:r w:rsidR="00EA305A">
        <w:rPr>
          <w:lang w:val="en-US" w:eastAsia="zh-CN"/>
        </w:rPr>
        <w:t xml:space="preserve"> to extend the definitions of composite available capacity (for DL/UL) and/or the cell level load (for DL/UL</w:t>
      </w:r>
      <w:r w:rsidR="00E07144">
        <w:rPr>
          <w:lang w:val="en-US" w:eastAsia="zh-CN"/>
        </w:rPr>
        <w:t>/SUL) to a bea</w:t>
      </w:r>
      <w:r w:rsidR="009B40B9">
        <w:rPr>
          <w:lang w:val="en-US" w:eastAsia="zh-CN"/>
        </w:rPr>
        <w:t>m</w:t>
      </w:r>
      <w:r w:rsidR="00E07144">
        <w:rPr>
          <w:lang w:val="en-US" w:eastAsia="zh-CN"/>
        </w:rPr>
        <w:t xml:space="preserve"> level granularity. </w:t>
      </w:r>
      <w:r w:rsidR="009B40B9">
        <w:rPr>
          <w:lang w:val="en-US" w:eastAsia="zh-CN"/>
        </w:rPr>
        <w:t xml:space="preserve">This poses the question of whether </w:t>
      </w:r>
      <w:r w:rsidR="006440A0">
        <w:rPr>
          <w:lang w:val="en-US" w:eastAsia="zh-CN"/>
        </w:rPr>
        <w:t>any issue exists to compute beam level load information.</w:t>
      </w:r>
      <w:r w:rsidR="00EA305A">
        <w:rPr>
          <w:lang w:val="en-US" w:eastAsia="zh-CN"/>
        </w:rPr>
        <w:t xml:space="preserve"> </w:t>
      </w:r>
    </w:p>
    <w:p w14:paraId="19A9201F" w14:textId="77777777" w:rsidR="009A2CE0" w:rsidRDefault="009A2CE0" w:rsidP="00224E93">
      <w:pPr>
        <w:jc w:val="both"/>
        <w:rPr>
          <w:lang w:val="en-US" w:eastAsia="zh-CN"/>
        </w:rPr>
      </w:pPr>
    </w:p>
    <w:p w14:paraId="3E493D75" w14:textId="76281FB3" w:rsidR="009A2CE0" w:rsidRPr="009A2CE0" w:rsidRDefault="009A2CE0" w:rsidP="009A2CE0">
      <w:pPr>
        <w:pStyle w:val="Heading3"/>
      </w:pPr>
      <w:r>
        <w:t xml:space="preserve">Mapping </w:t>
      </w:r>
      <w:r w:rsidR="00AA58DB">
        <w:t xml:space="preserve">link beam </w:t>
      </w:r>
      <w:r>
        <w:t>resource utilization to SSB beams</w:t>
      </w:r>
      <w:r w:rsidR="00AA58DB">
        <w:t xml:space="preserve"> coverage area</w:t>
      </w:r>
    </w:p>
    <w:p w14:paraId="6234756F" w14:textId="6EF27FB3" w:rsidR="008D3308" w:rsidRDefault="00F6238C" w:rsidP="00224E93">
      <w:pPr>
        <w:jc w:val="both"/>
        <w:rPr>
          <w:lang w:val="en-US" w:eastAsia="zh-CN"/>
        </w:rPr>
      </w:pPr>
      <w:r>
        <w:rPr>
          <w:lang w:val="en-US" w:eastAsia="zh-CN"/>
        </w:rPr>
        <w:t>G</w:t>
      </w:r>
      <w:r w:rsidR="00A43EA5" w:rsidRPr="00914F8E">
        <w:rPr>
          <w:lang w:val="en-US" w:eastAsia="zh-CN"/>
        </w:rPr>
        <w:t>iven that, from a UE point of view, measurement reports are based on detection of such SSBs</w:t>
      </w:r>
      <w:r w:rsidR="00E73586" w:rsidRPr="00914F8E">
        <w:rPr>
          <w:lang w:val="en-US" w:eastAsia="zh-CN"/>
        </w:rPr>
        <w:t xml:space="preserve">, </w:t>
      </w:r>
      <w:r w:rsidR="00FB244B">
        <w:rPr>
          <w:lang w:val="en-US" w:eastAsia="zh-CN"/>
        </w:rPr>
        <w:t xml:space="preserve">a </w:t>
      </w:r>
      <w:proofErr w:type="spellStart"/>
      <w:r w:rsidR="00FB244B">
        <w:rPr>
          <w:lang w:val="en-US" w:eastAsia="zh-CN"/>
        </w:rPr>
        <w:t>gNB</w:t>
      </w:r>
      <w:proofErr w:type="spellEnd"/>
      <w:r w:rsidR="00FB244B">
        <w:rPr>
          <w:lang w:val="en-US" w:eastAsia="zh-CN"/>
        </w:rPr>
        <w:t xml:space="preserve"> can learn the spatial distribution of UEs by associating each UE to the coverage area of an SSB, e.g. the SSB reported with the strongest received signal. </w:t>
      </w:r>
      <w:r w:rsidR="006E0B75">
        <w:rPr>
          <w:lang w:val="en-US" w:eastAsia="zh-CN"/>
        </w:rPr>
        <w:t xml:space="preserve">In other words, </w:t>
      </w:r>
      <w:r w:rsidR="00956C85">
        <w:rPr>
          <w:lang w:val="en-US" w:eastAsia="zh-CN"/>
        </w:rPr>
        <w:t xml:space="preserve">the </w:t>
      </w:r>
      <w:proofErr w:type="spellStart"/>
      <w:r w:rsidR="00956C85">
        <w:rPr>
          <w:lang w:val="en-US" w:eastAsia="zh-CN"/>
        </w:rPr>
        <w:t>gNB</w:t>
      </w:r>
      <w:proofErr w:type="spellEnd"/>
      <w:r w:rsidR="00956C85">
        <w:rPr>
          <w:lang w:val="en-US" w:eastAsia="zh-CN"/>
        </w:rPr>
        <w:t xml:space="preserve"> treat the coverage area of each SSB bean as </w:t>
      </w:r>
      <w:r w:rsidR="00D32B16">
        <w:rPr>
          <w:lang w:val="en-US" w:eastAsia="zh-CN"/>
        </w:rPr>
        <w:t>a</w:t>
      </w:r>
      <w:r w:rsidR="00C57777">
        <w:rPr>
          <w:lang w:val="en-US" w:eastAsia="zh-CN"/>
        </w:rPr>
        <w:t xml:space="preserve"> virtual sub-cell </w:t>
      </w:r>
      <w:r w:rsidR="00D32B16">
        <w:rPr>
          <w:lang w:val="en-US" w:eastAsia="zh-CN"/>
        </w:rPr>
        <w:t>and</w:t>
      </w:r>
      <w:r w:rsidR="00E73586" w:rsidRPr="00914F8E">
        <w:rPr>
          <w:lang w:val="en-US" w:eastAsia="zh-CN"/>
        </w:rPr>
        <w:t xml:space="preserve"> determine</w:t>
      </w:r>
      <w:r w:rsidR="00A65945">
        <w:rPr>
          <w:lang w:val="en-US" w:eastAsia="zh-CN"/>
        </w:rPr>
        <w:t>s</w:t>
      </w:r>
      <w:r w:rsidR="00E73586" w:rsidRPr="00914F8E">
        <w:rPr>
          <w:lang w:val="en-US" w:eastAsia="zh-CN"/>
        </w:rPr>
        <w:t xml:space="preserve"> </w:t>
      </w:r>
      <w:r w:rsidR="00D32B16">
        <w:rPr>
          <w:lang w:val="en-US" w:eastAsia="zh-CN"/>
        </w:rPr>
        <w:t>the corresponding l</w:t>
      </w:r>
      <w:r w:rsidR="00E73586" w:rsidRPr="00914F8E">
        <w:rPr>
          <w:lang w:val="en-US" w:eastAsia="zh-CN"/>
        </w:rPr>
        <w:t>oad</w:t>
      </w:r>
      <w:r w:rsidR="00D32B16">
        <w:rPr>
          <w:lang w:val="en-US" w:eastAsia="zh-CN"/>
        </w:rPr>
        <w:t xml:space="preserve"> information</w:t>
      </w:r>
      <w:r w:rsidR="00E73586" w:rsidRPr="00914F8E">
        <w:rPr>
          <w:lang w:val="en-US" w:eastAsia="zh-CN"/>
        </w:rPr>
        <w:t xml:space="preserve">, </w:t>
      </w:r>
      <w:r w:rsidR="00333C6E">
        <w:rPr>
          <w:lang w:val="en-US" w:eastAsia="zh-CN"/>
        </w:rPr>
        <w:t xml:space="preserve">such as </w:t>
      </w:r>
      <w:r w:rsidR="00E73586" w:rsidRPr="00914F8E">
        <w:rPr>
          <w:lang w:val="en-US" w:eastAsia="zh-CN"/>
        </w:rPr>
        <w:t xml:space="preserve">composite </w:t>
      </w:r>
      <w:r w:rsidR="00333C6E">
        <w:rPr>
          <w:lang w:val="en-US" w:eastAsia="zh-CN"/>
        </w:rPr>
        <w:t xml:space="preserve">available </w:t>
      </w:r>
      <w:r w:rsidR="00E73586" w:rsidRPr="00914F8E">
        <w:rPr>
          <w:lang w:val="en-US" w:eastAsia="zh-CN"/>
        </w:rPr>
        <w:t>capacity</w:t>
      </w:r>
      <w:r w:rsidR="00816EA6">
        <w:rPr>
          <w:lang w:val="en-US" w:eastAsia="zh-CN"/>
        </w:rPr>
        <w:t xml:space="preserve"> and</w:t>
      </w:r>
      <w:r w:rsidR="00E73586" w:rsidRPr="00914F8E">
        <w:rPr>
          <w:lang w:val="en-US" w:eastAsia="zh-CN"/>
        </w:rPr>
        <w:t xml:space="preserve"> </w:t>
      </w:r>
      <w:r w:rsidR="00983417" w:rsidRPr="00914F8E">
        <w:rPr>
          <w:lang w:val="en-US" w:eastAsia="zh-CN"/>
        </w:rPr>
        <w:t xml:space="preserve">resource status information </w:t>
      </w:r>
      <w:r w:rsidR="00D32B16">
        <w:rPr>
          <w:lang w:val="en-US" w:eastAsia="zh-CN"/>
        </w:rPr>
        <w:t xml:space="preserve">based </w:t>
      </w:r>
      <w:r w:rsidR="00333C6E">
        <w:rPr>
          <w:lang w:val="en-US" w:eastAsia="zh-CN"/>
        </w:rPr>
        <w:t xml:space="preserve">on the users that reported </w:t>
      </w:r>
      <w:r w:rsidR="007817AD">
        <w:rPr>
          <w:lang w:val="en-US" w:eastAsia="zh-CN"/>
        </w:rPr>
        <w:t>that SSB beam as the strongest one</w:t>
      </w:r>
      <w:r w:rsidR="00983417" w:rsidRPr="00914F8E">
        <w:rPr>
          <w:lang w:val="en-US" w:eastAsia="zh-CN"/>
        </w:rPr>
        <w:t xml:space="preserve">. </w:t>
      </w:r>
    </w:p>
    <w:p w14:paraId="14B8B7EE" w14:textId="61A0ECA7" w:rsidR="004C7532" w:rsidRDefault="00561BED" w:rsidP="00224E93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_Ref14264226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132B96">
        <w:rPr>
          <w:lang w:val="en-US"/>
        </w:rPr>
        <w:t xml:space="preserve">Figure </w:t>
      </w:r>
      <w:r w:rsidRPr="00132B96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illustrates an example </w:t>
      </w:r>
      <w:r w:rsidR="007315B5">
        <w:rPr>
          <w:lang w:val="en-US" w:eastAsia="zh-CN"/>
        </w:rPr>
        <w:t xml:space="preserve">of how the cell resource utilization </w:t>
      </w:r>
      <w:r w:rsidR="00F87FD4">
        <w:rPr>
          <w:lang w:val="en-US" w:eastAsia="zh-CN"/>
        </w:rPr>
        <w:t xml:space="preserve">can be derived on a per SSB </w:t>
      </w:r>
      <w:r w:rsidR="001A4F28">
        <w:rPr>
          <w:lang w:val="en-US" w:eastAsia="zh-CN"/>
        </w:rPr>
        <w:t xml:space="preserve">beam level. </w:t>
      </w:r>
      <w:r w:rsidR="00B253B2">
        <w:rPr>
          <w:lang w:val="en-US" w:eastAsia="zh-CN"/>
        </w:rPr>
        <w:t xml:space="preserve">The example </w:t>
      </w:r>
      <w:r w:rsidR="008444DE">
        <w:rPr>
          <w:lang w:val="en-US" w:eastAsia="zh-CN"/>
        </w:rPr>
        <w:t>assumes</w:t>
      </w:r>
      <w:r w:rsidR="00B253B2">
        <w:rPr>
          <w:lang w:val="en-US" w:eastAsia="zh-CN"/>
        </w:rPr>
        <w:t xml:space="preserve"> </w:t>
      </w:r>
      <w:r w:rsidR="008444DE">
        <w:rPr>
          <w:lang w:val="en-US" w:eastAsia="zh-CN"/>
        </w:rPr>
        <w:t xml:space="preserve">a </w:t>
      </w:r>
      <w:r w:rsidR="001A4F28">
        <w:rPr>
          <w:lang w:val="en-US" w:eastAsia="zh-CN"/>
        </w:rPr>
        <w:t xml:space="preserve">cell </w:t>
      </w:r>
      <w:r w:rsidR="00B253B2">
        <w:rPr>
          <w:lang w:val="en-US" w:eastAsia="zh-CN"/>
        </w:rPr>
        <w:t>with</w:t>
      </w:r>
      <w:r w:rsidR="001A4F28">
        <w:rPr>
          <w:lang w:val="en-US" w:eastAsia="zh-CN"/>
        </w:rPr>
        <w:t xml:space="preserve"> 4 SSB beams</w:t>
      </w:r>
      <w:r w:rsidR="00084D2D">
        <w:rPr>
          <w:lang w:val="en-US" w:eastAsia="zh-CN"/>
        </w:rPr>
        <w:t xml:space="preserve"> whose coverage areas are marked in different colors</w:t>
      </w:r>
      <w:r w:rsidR="00984FCE">
        <w:rPr>
          <w:lang w:val="en-US" w:eastAsia="zh-CN"/>
        </w:rPr>
        <w:t xml:space="preserve">. </w:t>
      </w:r>
      <w:r w:rsidR="00EB697D">
        <w:rPr>
          <w:lang w:val="en-US" w:eastAsia="zh-CN"/>
        </w:rPr>
        <w:t xml:space="preserve">Based </w:t>
      </w:r>
      <w:r w:rsidR="00EB697D">
        <w:rPr>
          <w:lang w:val="en-US" w:eastAsia="zh-CN"/>
        </w:rPr>
        <w:lastRenderedPageBreak/>
        <w:t>on the UE</w:t>
      </w:r>
      <w:r w:rsidR="00F87FD4">
        <w:rPr>
          <w:lang w:val="en-US" w:eastAsia="zh-CN"/>
        </w:rPr>
        <w:t>s</w:t>
      </w:r>
      <w:r w:rsidR="00EB697D">
        <w:rPr>
          <w:lang w:val="en-US" w:eastAsia="zh-CN"/>
        </w:rPr>
        <w:t xml:space="preserve"> measurement report</w:t>
      </w:r>
      <w:r w:rsidR="00F87FD4">
        <w:rPr>
          <w:lang w:val="en-US" w:eastAsia="zh-CN"/>
        </w:rPr>
        <w:t>s</w:t>
      </w:r>
      <w:r w:rsidR="00EB697D">
        <w:rPr>
          <w:lang w:val="en-US" w:eastAsia="zh-CN"/>
        </w:rPr>
        <w:t xml:space="preserve">, each UE is (implicitly) associated to </w:t>
      </w:r>
      <w:r w:rsidR="00084D2D">
        <w:rPr>
          <w:lang w:val="en-US" w:eastAsia="zh-CN"/>
        </w:rPr>
        <w:t xml:space="preserve">the coverage area of an SSB beam (here represented with the same color of the associated beam). </w:t>
      </w:r>
      <w:r w:rsidR="00854EBA">
        <w:rPr>
          <w:lang w:val="en-US" w:eastAsia="zh-CN"/>
        </w:rPr>
        <w:t xml:space="preserve">This can be implementation specific and be readily done without any standardization impact. </w:t>
      </w:r>
      <w:r w:rsidR="00514A19">
        <w:rPr>
          <w:lang w:val="en-US" w:eastAsia="zh-CN"/>
        </w:rPr>
        <w:t xml:space="preserve">Assuming </w:t>
      </w:r>
      <w:r w:rsidR="00245CBB">
        <w:rPr>
          <w:lang w:val="en-US" w:eastAsia="zh-CN"/>
        </w:rPr>
        <w:t xml:space="preserve">the cell exploits multi-user MIMO transmission, </w:t>
      </w:r>
      <w:r w:rsidR="004C7532">
        <w:rPr>
          <w:lang w:val="en-US" w:eastAsia="zh-CN"/>
        </w:rPr>
        <w:t xml:space="preserve">physical </w:t>
      </w:r>
      <w:r w:rsidR="00CE1718">
        <w:rPr>
          <w:lang w:val="en-US" w:eastAsia="zh-CN"/>
        </w:rPr>
        <w:t xml:space="preserve">resources (e.g., PRB) </w:t>
      </w:r>
      <w:r w:rsidR="000E66EB">
        <w:rPr>
          <w:lang w:val="en-US" w:eastAsia="zh-CN"/>
        </w:rPr>
        <w:t>of</w:t>
      </w:r>
      <w:r w:rsidR="00CE1718">
        <w:rPr>
          <w:lang w:val="en-US" w:eastAsia="zh-CN"/>
        </w:rPr>
        <w:t xml:space="preserve"> the </w:t>
      </w:r>
      <w:r w:rsidR="004C7532">
        <w:rPr>
          <w:lang w:val="en-US" w:eastAsia="zh-CN"/>
        </w:rPr>
        <w:t xml:space="preserve">shared </w:t>
      </w:r>
      <w:r w:rsidR="00CE1718">
        <w:rPr>
          <w:lang w:val="en-US" w:eastAsia="zh-CN"/>
        </w:rPr>
        <w:t xml:space="preserve">data </w:t>
      </w:r>
      <w:r w:rsidR="004C7532">
        <w:rPr>
          <w:lang w:val="en-US" w:eastAsia="zh-CN"/>
        </w:rPr>
        <w:t>channel (in UL</w:t>
      </w:r>
      <w:r w:rsidR="000E66EB">
        <w:rPr>
          <w:lang w:val="en-US" w:eastAsia="zh-CN"/>
        </w:rPr>
        <w:t xml:space="preserve"> or </w:t>
      </w:r>
      <w:r w:rsidR="004C7532">
        <w:rPr>
          <w:lang w:val="en-US" w:eastAsia="zh-CN"/>
        </w:rPr>
        <w:t>DL)</w:t>
      </w:r>
      <w:r w:rsidR="00CE1718">
        <w:rPr>
          <w:lang w:val="en-US" w:eastAsia="zh-CN"/>
        </w:rPr>
        <w:t xml:space="preserve"> can be </w:t>
      </w:r>
      <w:r w:rsidR="001A2711">
        <w:rPr>
          <w:lang w:val="en-US" w:eastAsia="zh-CN"/>
        </w:rPr>
        <w:t xml:space="preserve">co-scheduled to multiple </w:t>
      </w:r>
      <w:r w:rsidR="000E5B03">
        <w:rPr>
          <w:lang w:val="en-US" w:eastAsia="zh-CN"/>
        </w:rPr>
        <w:t xml:space="preserve">users </w:t>
      </w:r>
      <w:r w:rsidR="002B161E">
        <w:rPr>
          <w:lang w:val="en-US" w:eastAsia="zh-CN"/>
        </w:rPr>
        <w:t>with enough spatial separation, e.g., users located in different SSB coverage area</w:t>
      </w:r>
      <w:r w:rsidR="00E23B44">
        <w:rPr>
          <w:lang w:val="en-US" w:eastAsia="zh-CN"/>
        </w:rPr>
        <w:t xml:space="preserve"> can </w:t>
      </w:r>
      <w:r w:rsidR="00D82A41">
        <w:rPr>
          <w:lang w:val="en-US" w:eastAsia="zh-CN"/>
        </w:rPr>
        <w:t>be served with the same frequency resources in the same TTI</w:t>
      </w:r>
      <w:r w:rsidR="002B161E">
        <w:rPr>
          <w:lang w:val="en-US" w:eastAsia="zh-CN"/>
        </w:rPr>
        <w:t>.</w:t>
      </w:r>
    </w:p>
    <w:p w14:paraId="54085B18" w14:textId="19493FDA" w:rsidR="00640BB3" w:rsidRPr="00BB1ED7" w:rsidRDefault="00C717FC" w:rsidP="00BB1ED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By combining information </w:t>
      </w:r>
      <w:r w:rsidR="00E8356F">
        <w:rPr>
          <w:lang w:val="en-US" w:eastAsia="zh-CN"/>
        </w:rPr>
        <w:t xml:space="preserve">related to </w:t>
      </w:r>
      <w:r w:rsidR="00E8356F">
        <w:rPr>
          <w:lang w:val="en-US"/>
        </w:rPr>
        <w:t>which time-frequency resource UE</w:t>
      </w:r>
      <w:r w:rsidR="007A2E29">
        <w:rPr>
          <w:lang w:val="en-US"/>
        </w:rPr>
        <w:t>s</w:t>
      </w:r>
      <w:r w:rsidR="00E8356F">
        <w:rPr>
          <w:lang w:val="en-US"/>
        </w:rPr>
        <w:t xml:space="preserve"> </w:t>
      </w:r>
      <w:r w:rsidR="007A2E29">
        <w:rPr>
          <w:lang w:val="en-US"/>
        </w:rPr>
        <w:t>are</w:t>
      </w:r>
      <w:r w:rsidR="00E8356F">
        <w:rPr>
          <w:lang w:val="en-US"/>
        </w:rPr>
        <w:t xml:space="preserve"> scheduled</w:t>
      </w:r>
      <w:r w:rsidR="00C92B87">
        <w:rPr>
          <w:lang w:val="en-US"/>
        </w:rPr>
        <w:t xml:space="preserve"> on</w:t>
      </w:r>
      <w:r w:rsidR="00E8356F">
        <w:rPr>
          <w:lang w:val="en-US"/>
        </w:rPr>
        <w:t xml:space="preserve"> </w:t>
      </w:r>
      <w:r>
        <w:rPr>
          <w:lang w:val="en-US" w:eastAsia="zh-CN"/>
        </w:rPr>
        <w:t>with the association of UEs to the coverage area of different SSB beams</w:t>
      </w:r>
      <w:r w:rsidR="00FC5AFD">
        <w:rPr>
          <w:lang w:val="en-US" w:eastAsia="zh-CN"/>
        </w:rPr>
        <w:t xml:space="preserve"> one can derive how resources are (re-)used across the coverage area of each SSB beam.</w:t>
      </w:r>
      <w:r w:rsidR="004061BB">
        <w:rPr>
          <w:lang w:val="en-US" w:eastAsia="zh-CN"/>
        </w:rPr>
        <w:t xml:space="preserve"> This is illustrated in </w:t>
      </w:r>
      <w:r w:rsidR="004061BB">
        <w:rPr>
          <w:lang w:val="en-US" w:eastAsia="zh-CN"/>
        </w:rPr>
        <w:fldChar w:fldCharType="begin"/>
      </w:r>
      <w:r w:rsidR="004061BB">
        <w:rPr>
          <w:lang w:val="en-US" w:eastAsia="zh-CN"/>
        </w:rPr>
        <w:instrText xml:space="preserve"> REF _Ref14264226 \h </w:instrText>
      </w:r>
      <w:r w:rsidR="004061BB">
        <w:rPr>
          <w:lang w:val="en-US" w:eastAsia="zh-CN"/>
        </w:rPr>
      </w:r>
      <w:r w:rsidR="004061BB">
        <w:rPr>
          <w:lang w:val="en-US" w:eastAsia="zh-CN"/>
        </w:rPr>
        <w:fldChar w:fldCharType="separate"/>
      </w:r>
      <w:r w:rsidR="004061BB" w:rsidRPr="00132B96">
        <w:rPr>
          <w:lang w:val="en-US"/>
        </w:rPr>
        <w:t xml:space="preserve">Figure </w:t>
      </w:r>
      <w:r w:rsidR="004061BB" w:rsidRPr="00132B96">
        <w:rPr>
          <w:noProof/>
          <w:lang w:val="en-US"/>
        </w:rPr>
        <w:t>1</w:t>
      </w:r>
      <w:r w:rsidR="004061BB">
        <w:rPr>
          <w:lang w:val="en-US" w:eastAsia="zh-CN"/>
        </w:rPr>
        <w:fldChar w:fldCharType="end"/>
      </w:r>
      <w:r w:rsidR="007A473E">
        <w:rPr>
          <w:lang w:val="en-US" w:eastAsia="zh-CN"/>
        </w:rPr>
        <w:t>, for instance,</w:t>
      </w:r>
      <w:r w:rsidR="00995893">
        <w:rPr>
          <w:lang w:val="en-US" w:eastAsia="zh-CN"/>
        </w:rPr>
        <w:t xml:space="preserve"> where</w:t>
      </w:r>
      <w:r w:rsidR="007A473E">
        <w:rPr>
          <w:lang w:val="en-US" w:eastAsia="zh-CN"/>
        </w:rPr>
        <w:t xml:space="preserve"> resource index </w:t>
      </w:r>
      <w:r w:rsidR="002903BD">
        <w:rPr>
          <w:lang w:val="en-US" w:eastAsia="zh-CN"/>
        </w:rPr>
        <w:t>0</w:t>
      </w:r>
      <w:r w:rsidR="007A473E">
        <w:rPr>
          <w:lang w:val="en-US" w:eastAsia="zh-CN"/>
        </w:rPr>
        <w:t xml:space="preserve"> is </w:t>
      </w:r>
      <w:r w:rsidR="001B7CB8">
        <w:rPr>
          <w:lang w:val="en-US" w:eastAsia="zh-CN"/>
        </w:rPr>
        <w:t>scheduled for</w:t>
      </w:r>
      <w:r w:rsidR="007A473E">
        <w:rPr>
          <w:lang w:val="en-US" w:eastAsia="zh-CN"/>
        </w:rPr>
        <w:t xml:space="preserve"> UEs under the coverage </w:t>
      </w:r>
      <w:r w:rsidR="001B7CB8">
        <w:rPr>
          <w:lang w:val="en-US" w:eastAsia="zh-CN"/>
        </w:rPr>
        <w:t xml:space="preserve">of </w:t>
      </w:r>
      <w:r w:rsidR="002903BD">
        <w:rPr>
          <w:lang w:val="en-US" w:eastAsia="zh-CN"/>
        </w:rPr>
        <w:t xml:space="preserve">all </w:t>
      </w:r>
      <w:r w:rsidR="001B7CB8">
        <w:rPr>
          <w:lang w:val="en-US" w:eastAsia="zh-CN"/>
        </w:rPr>
        <w:t>SSB beam</w:t>
      </w:r>
      <w:r w:rsidR="002903BD">
        <w:rPr>
          <w:lang w:val="en-US" w:eastAsia="zh-CN"/>
        </w:rPr>
        <w:t>s</w:t>
      </w:r>
      <w:r w:rsidR="001B7CB8">
        <w:rPr>
          <w:lang w:val="en-US" w:eastAsia="zh-CN"/>
        </w:rPr>
        <w:t xml:space="preserve">, while resource index </w:t>
      </w:r>
      <w:r w:rsidR="002903BD">
        <w:rPr>
          <w:lang w:val="en-US" w:eastAsia="zh-CN"/>
        </w:rPr>
        <w:t>1</w:t>
      </w:r>
      <w:r w:rsidR="001B7CB8">
        <w:rPr>
          <w:lang w:val="en-US" w:eastAsia="zh-CN"/>
        </w:rPr>
        <w:t xml:space="preserve"> is only used by UEs under the coverage area of SSB </w:t>
      </w:r>
      <w:r w:rsidR="002903BD">
        <w:rPr>
          <w:lang w:val="en-US" w:eastAsia="zh-CN"/>
        </w:rPr>
        <w:t>beams</w:t>
      </w:r>
      <w:r w:rsidR="001B7CB8">
        <w:rPr>
          <w:lang w:val="en-US" w:eastAsia="zh-CN"/>
        </w:rPr>
        <w:t xml:space="preserve"> 2 and 3</w:t>
      </w:r>
      <w:r w:rsidR="002903BD">
        <w:rPr>
          <w:lang w:val="en-US" w:eastAsia="zh-CN"/>
        </w:rPr>
        <w:t>, etc</w:t>
      </w:r>
      <w:r w:rsidR="001B7CB8">
        <w:rPr>
          <w:lang w:val="en-US" w:eastAsia="zh-CN"/>
        </w:rPr>
        <w:t>.</w:t>
      </w:r>
    </w:p>
    <w:p w14:paraId="1C2B6195" w14:textId="69328F1C" w:rsidR="00132B96" w:rsidRDefault="002903BD" w:rsidP="007158D2">
      <w:pPr>
        <w:keepNext/>
        <w:jc w:val="center"/>
      </w:pPr>
      <w:r>
        <w:rPr>
          <w:noProof/>
        </w:rPr>
        <w:drawing>
          <wp:inline distT="0" distB="0" distL="0" distR="0" wp14:anchorId="5E40B238" wp14:editId="41E44F1B">
            <wp:extent cx="5263268" cy="15116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205" cy="1526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E84019" w14:textId="79239B2E" w:rsidR="007B0FD8" w:rsidRDefault="00132B96" w:rsidP="00132B96">
      <w:pPr>
        <w:pStyle w:val="Caption"/>
        <w:jc w:val="both"/>
        <w:rPr>
          <w:lang w:val="en-US"/>
        </w:rPr>
      </w:pPr>
      <w:bookmarkStart w:id="3" w:name="_Ref14264226"/>
      <w:r w:rsidRPr="00132B96">
        <w:rPr>
          <w:lang w:val="en-US"/>
        </w:rPr>
        <w:t xml:space="preserve">Figure </w:t>
      </w:r>
      <w:r>
        <w:fldChar w:fldCharType="begin"/>
      </w:r>
      <w:r w:rsidRPr="00132B96">
        <w:rPr>
          <w:lang w:val="en-US"/>
        </w:rPr>
        <w:instrText xml:space="preserve"> SEQ Figure \* ARABIC </w:instrText>
      </w:r>
      <w:r>
        <w:fldChar w:fldCharType="separate"/>
      </w:r>
      <w:r w:rsidRPr="00132B96">
        <w:rPr>
          <w:noProof/>
          <w:lang w:val="en-US"/>
        </w:rPr>
        <w:t>1</w:t>
      </w:r>
      <w:r>
        <w:fldChar w:fldCharType="end"/>
      </w:r>
      <w:bookmarkEnd w:id="3"/>
      <w:r w:rsidRPr="00132B96">
        <w:rPr>
          <w:lang w:val="en-US"/>
        </w:rPr>
        <w:t xml:space="preserve">: Example of </w:t>
      </w:r>
      <w:r w:rsidR="002903BD">
        <w:rPr>
          <w:lang w:val="en-US"/>
        </w:rPr>
        <w:t xml:space="preserve">per SSB </w:t>
      </w:r>
      <w:r w:rsidRPr="00132B96">
        <w:rPr>
          <w:lang w:val="en-US"/>
        </w:rPr>
        <w:t>beam level resource utilization</w:t>
      </w:r>
      <w:r w:rsidR="00F32AF5">
        <w:rPr>
          <w:lang w:val="en-US"/>
        </w:rPr>
        <w:t xml:space="preserve"> based on UE association to SSB beams coverage area and</w:t>
      </w:r>
      <w:r w:rsidR="007A2E29">
        <w:rPr>
          <w:lang w:val="en-US"/>
        </w:rPr>
        <w:t xml:space="preserve"> information related to which time frequency resource UEs are scheduled</w:t>
      </w:r>
      <w:r w:rsidR="00C92B87">
        <w:rPr>
          <w:lang w:val="en-US"/>
        </w:rPr>
        <w:t xml:space="preserve"> on</w:t>
      </w:r>
      <w:r w:rsidR="00F32AF5">
        <w:rPr>
          <w:lang w:val="en-US" w:eastAsia="zh-CN"/>
        </w:rPr>
        <w:t>.</w:t>
      </w:r>
    </w:p>
    <w:p w14:paraId="19E0255F" w14:textId="6CEDF47C" w:rsidR="00BB1ED7" w:rsidRDefault="00BB1ED7" w:rsidP="001144E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This simple example can be extended to the case of </w:t>
      </w:r>
      <w:r w:rsidR="00EF6E58">
        <w:rPr>
          <w:lang w:val="en-GB" w:eastAsia="zh-CN"/>
        </w:rPr>
        <w:t>multi-stream transmission per UE</w:t>
      </w:r>
      <w:r w:rsidR="006A2459">
        <w:rPr>
          <w:lang w:val="en-GB" w:eastAsia="zh-CN"/>
        </w:rPr>
        <w:t xml:space="preserve"> (i.e., a </w:t>
      </w:r>
      <w:r w:rsidR="00332AC5">
        <w:rPr>
          <w:lang w:val="en-GB" w:eastAsia="zh-CN"/>
        </w:rPr>
        <w:t>given resource can be allocated to multiple data streams for the same UE)</w:t>
      </w:r>
      <w:r w:rsidR="00EF6E58">
        <w:rPr>
          <w:lang w:val="en-GB" w:eastAsia="zh-CN"/>
        </w:rPr>
        <w:t xml:space="preserve">, as well as to the case of </w:t>
      </w:r>
      <w:r w:rsidR="00B0276E">
        <w:rPr>
          <w:lang w:val="en-GB" w:eastAsia="zh-CN"/>
        </w:rPr>
        <w:t>different traffic type</w:t>
      </w:r>
      <w:r w:rsidR="00332AC5">
        <w:rPr>
          <w:lang w:val="en-GB" w:eastAsia="zh-CN"/>
        </w:rPr>
        <w:t>s</w:t>
      </w:r>
      <w:r w:rsidR="00B0276E">
        <w:rPr>
          <w:lang w:val="en-GB" w:eastAsia="zh-CN"/>
        </w:rPr>
        <w:t xml:space="preserve">. </w:t>
      </w:r>
      <w:r w:rsidR="007F61CC">
        <w:rPr>
          <w:lang w:val="en-GB" w:eastAsia="zh-CN"/>
        </w:rPr>
        <w:t xml:space="preserve">From a standardization perspective, determining the </w:t>
      </w:r>
      <w:r w:rsidR="00F32AF5">
        <w:rPr>
          <w:lang w:val="en-GB" w:eastAsia="zh-CN"/>
        </w:rPr>
        <w:t xml:space="preserve">SSB </w:t>
      </w:r>
      <w:r w:rsidR="007F61CC">
        <w:rPr>
          <w:lang w:val="en-GB" w:eastAsia="zh-CN"/>
        </w:rPr>
        <w:t xml:space="preserve">beam level load is </w:t>
      </w:r>
      <w:r w:rsidR="00277552">
        <w:rPr>
          <w:lang w:val="en-GB" w:eastAsia="zh-CN"/>
        </w:rPr>
        <w:t xml:space="preserve">an implementation aspect which can be </w:t>
      </w:r>
      <w:r w:rsidR="00103C06">
        <w:rPr>
          <w:lang w:val="en-GB" w:eastAsia="zh-CN"/>
        </w:rPr>
        <w:t xml:space="preserve">resolved similarly to </w:t>
      </w:r>
      <w:r w:rsidR="00E36748">
        <w:rPr>
          <w:lang w:val="en-GB" w:eastAsia="zh-CN"/>
        </w:rPr>
        <w:t xml:space="preserve">how </w:t>
      </w:r>
      <w:r w:rsidR="00103C06">
        <w:rPr>
          <w:lang w:val="en-GB" w:eastAsia="zh-CN"/>
        </w:rPr>
        <w:t xml:space="preserve">the cell load </w:t>
      </w:r>
      <w:r w:rsidR="00E36748">
        <w:rPr>
          <w:lang w:val="en-GB" w:eastAsia="zh-CN"/>
        </w:rPr>
        <w:t>is determined with</w:t>
      </w:r>
      <w:r w:rsidR="00B30DE5">
        <w:rPr>
          <w:lang w:val="en-GB" w:eastAsia="zh-CN"/>
        </w:rPr>
        <w:t>out any</w:t>
      </w:r>
      <w:r w:rsidR="00E36748">
        <w:rPr>
          <w:lang w:val="en-GB" w:eastAsia="zh-CN"/>
        </w:rPr>
        <w:t xml:space="preserve"> standardization impact</w:t>
      </w:r>
      <w:r w:rsidR="00E30304">
        <w:rPr>
          <w:lang w:val="en-GB" w:eastAsia="zh-CN"/>
        </w:rPr>
        <w:t xml:space="preserve">. </w:t>
      </w:r>
      <w:r w:rsidR="00DE02A1">
        <w:rPr>
          <w:lang w:val="en-GB" w:eastAsia="zh-CN"/>
        </w:rPr>
        <w:t>We therefore find no specific issue related to mapping the resource utilization of data links to the coverage area of SSB beams.</w:t>
      </w:r>
    </w:p>
    <w:p w14:paraId="5A144378" w14:textId="7FC927CA" w:rsidR="00BB1ED7" w:rsidRPr="004A69AC" w:rsidRDefault="00AA58DB" w:rsidP="004A69AC">
      <w:pPr>
        <w:pStyle w:val="ListParagraph"/>
        <w:numPr>
          <w:ilvl w:val="0"/>
          <w:numId w:val="39"/>
        </w:numPr>
        <w:ind w:left="1701" w:hanging="1701"/>
        <w:jc w:val="both"/>
        <w:rPr>
          <w:b/>
          <w:lang w:val="en-GB" w:eastAsia="zh-CN"/>
        </w:rPr>
      </w:pPr>
      <w:r w:rsidRPr="004A69AC">
        <w:rPr>
          <w:b/>
          <w:lang w:val="en-GB" w:eastAsia="zh-CN"/>
        </w:rPr>
        <w:t xml:space="preserve">We </w:t>
      </w:r>
      <w:r w:rsidR="00E00078" w:rsidRPr="004A69AC">
        <w:rPr>
          <w:b/>
          <w:lang w:val="en-GB" w:eastAsia="zh-CN"/>
        </w:rPr>
        <w:t xml:space="preserve">find no issue </w:t>
      </w:r>
      <w:r w:rsidR="002D503E">
        <w:rPr>
          <w:b/>
          <w:lang w:val="en-GB" w:eastAsia="zh-CN"/>
        </w:rPr>
        <w:t xml:space="preserve">related to </w:t>
      </w:r>
      <w:r w:rsidR="00E00078" w:rsidRPr="004A69AC">
        <w:rPr>
          <w:b/>
          <w:lang w:val="en-GB" w:eastAsia="zh-CN"/>
        </w:rPr>
        <w:t xml:space="preserve">mapping </w:t>
      </w:r>
      <w:r w:rsidR="00CC24F6">
        <w:rPr>
          <w:b/>
          <w:lang w:val="en-GB" w:eastAsia="zh-CN"/>
        </w:rPr>
        <w:t xml:space="preserve">the </w:t>
      </w:r>
      <w:r w:rsidR="00E40D3A" w:rsidRPr="00E40D3A">
        <w:rPr>
          <w:b/>
          <w:lang w:val="en-GB" w:eastAsia="zh-CN"/>
        </w:rPr>
        <w:t>resource utilization of data link beams to the coverage area of SSB beams</w:t>
      </w:r>
      <w:r w:rsidR="004A69AC" w:rsidRPr="004A69AC">
        <w:rPr>
          <w:b/>
          <w:lang w:val="en-GB" w:eastAsia="zh-CN"/>
        </w:rPr>
        <w:t>.</w:t>
      </w:r>
    </w:p>
    <w:p w14:paraId="796C12E0" w14:textId="77777777" w:rsidR="005E0A66" w:rsidRDefault="005E0A66" w:rsidP="001144EA">
      <w:pPr>
        <w:jc w:val="both"/>
        <w:rPr>
          <w:lang w:val="en-GB" w:eastAsia="zh-CN"/>
        </w:rPr>
      </w:pPr>
    </w:p>
    <w:p w14:paraId="42A25055" w14:textId="7E912B0C" w:rsidR="00E36748" w:rsidRDefault="0013394C" w:rsidP="00367E26">
      <w:pPr>
        <w:pStyle w:val="Heading3"/>
      </w:pPr>
      <w:r>
        <w:t>Beam level composite available capacity</w:t>
      </w:r>
    </w:p>
    <w:p w14:paraId="222D67BE" w14:textId="74C818B0" w:rsidR="0013394C" w:rsidRDefault="00743867" w:rsidP="001144E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 the </w:t>
      </w:r>
      <w:r w:rsidR="0013394C">
        <w:rPr>
          <w:lang w:val="en-GB" w:eastAsia="zh-CN"/>
        </w:rPr>
        <w:t xml:space="preserve">resource utilization </w:t>
      </w:r>
      <w:r>
        <w:rPr>
          <w:lang w:val="en-GB" w:eastAsia="zh-CN"/>
        </w:rPr>
        <w:t xml:space="preserve">characterized on a per </w:t>
      </w:r>
      <w:r w:rsidR="004A69AC">
        <w:rPr>
          <w:lang w:val="en-GB" w:eastAsia="zh-CN"/>
        </w:rPr>
        <w:t>SSB</w:t>
      </w:r>
      <w:r w:rsidR="00D026D1">
        <w:rPr>
          <w:lang w:val="en-GB" w:eastAsia="zh-CN"/>
        </w:rPr>
        <w:t xml:space="preserve"> </w:t>
      </w:r>
      <w:r>
        <w:rPr>
          <w:lang w:val="en-GB" w:eastAsia="zh-CN"/>
        </w:rPr>
        <w:t>beam basis,</w:t>
      </w:r>
      <w:r w:rsidR="005E0A66">
        <w:rPr>
          <w:lang w:val="en-GB" w:eastAsia="zh-CN"/>
        </w:rPr>
        <w:t xml:space="preserve"> </w:t>
      </w:r>
      <w:r w:rsidR="00D026D1">
        <w:rPr>
          <w:lang w:val="en-GB" w:eastAsia="zh-CN"/>
        </w:rPr>
        <w:t xml:space="preserve">it is straightforward to extend the definition of composite available capacity to </w:t>
      </w:r>
      <w:r w:rsidR="00345439">
        <w:rPr>
          <w:lang w:val="en-GB" w:eastAsia="zh-CN"/>
        </w:rPr>
        <w:t>the coverage area of a</w:t>
      </w:r>
      <w:r w:rsidR="00640A8F">
        <w:rPr>
          <w:lang w:val="en-GB" w:eastAsia="zh-CN"/>
        </w:rPr>
        <w:t>n</w:t>
      </w:r>
      <w:r w:rsidR="00345439">
        <w:rPr>
          <w:lang w:val="en-GB" w:eastAsia="zh-CN"/>
        </w:rPr>
        <w:t xml:space="preserve"> SSB beam. </w:t>
      </w:r>
      <w:r w:rsidR="00640A8F">
        <w:rPr>
          <w:lang w:val="en-GB" w:eastAsia="zh-CN"/>
        </w:rPr>
        <w:t>E</w:t>
      </w:r>
      <w:r w:rsidR="00345439">
        <w:rPr>
          <w:lang w:val="en-GB" w:eastAsia="zh-CN"/>
        </w:rPr>
        <w:t xml:space="preserve">xample of how this can be done </w:t>
      </w:r>
      <w:r w:rsidR="00640A8F">
        <w:rPr>
          <w:lang w:val="en-GB" w:eastAsia="zh-CN"/>
        </w:rPr>
        <w:t>are discussed</w:t>
      </w:r>
      <w:r w:rsidR="00B70B79">
        <w:rPr>
          <w:lang w:val="en-GB" w:eastAsia="zh-CN"/>
        </w:rPr>
        <w:t xml:space="preserve"> in</w:t>
      </w:r>
      <w:r w:rsidR="00640A8F">
        <w:rPr>
          <w:lang w:val="en-GB" w:eastAsia="zh-CN"/>
        </w:rPr>
        <w:t xml:space="preserve"> the companion contribution</w:t>
      </w:r>
      <w:r w:rsidR="00B70B79">
        <w:rPr>
          <w:lang w:val="en-GB" w:eastAsia="zh-CN"/>
        </w:rPr>
        <w:t xml:space="preserve"> </w:t>
      </w:r>
      <w:r w:rsidR="00640A8F">
        <w:rPr>
          <w:lang w:val="en-GB" w:eastAsia="zh-CN"/>
        </w:rPr>
        <w:fldChar w:fldCharType="begin"/>
      </w:r>
      <w:r w:rsidR="00640A8F">
        <w:rPr>
          <w:lang w:val="en-GB" w:eastAsia="zh-CN"/>
        </w:rPr>
        <w:instrText xml:space="preserve"> REF _Ref14354417 \r \h </w:instrText>
      </w:r>
      <w:r w:rsidR="00640A8F">
        <w:rPr>
          <w:lang w:val="en-GB" w:eastAsia="zh-CN"/>
        </w:rPr>
      </w:r>
      <w:r w:rsidR="00640A8F">
        <w:rPr>
          <w:lang w:val="en-GB" w:eastAsia="zh-CN"/>
        </w:rPr>
        <w:fldChar w:fldCharType="separate"/>
      </w:r>
      <w:r w:rsidR="00640A8F">
        <w:rPr>
          <w:lang w:val="en-GB" w:eastAsia="zh-CN"/>
        </w:rPr>
        <w:t>[3]</w:t>
      </w:r>
      <w:r w:rsidR="00640A8F">
        <w:rPr>
          <w:lang w:val="en-GB" w:eastAsia="zh-CN"/>
        </w:rPr>
        <w:fldChar w:fldCharType="end"/>
      </w:r>
      <w:r w:rsidR="00640A8F">
        <w:rPr>
          <w:lang w:val="en-GB" w:eastAsia="zh-CN"/>
        </w:rPr>
        <w:t>.</w:t>
      </w:r>
    </w:p>
    <w:p w14:paraId="54B15282" w14:textId="57F9E1EF" w:rsidR="00CC24F6" w:rsidRDefault="001B1D65" w:rsidP="00CC24F6">
      <w:pPr>
        <w:pStyle w:val="ListParagraph"/>
        <w:numPr>
          <w:ilvl w:val="0"/>
          <w:numId w:val="39"/>
        </w:numPr>
        <w:ind w:left="1701" w:hanging="1701"/>
        <w:jc w:val="both"/>
        <w:rPr>
          <w:b/>
          <w:lang w:val="en-GB" w:eastAsia="zh-CN"/>
        </w:rPr>
      </w:pPr>
      <w:r>
        <w:rPr>
          <w:b/>
          <w:lang w:val="en-GB" w:eastAsia="zh-CN"/>
        </w:rPr>
        <w:t xml:space="preserve">We find no issue </w:t>
      </w:r>
      <w:r w:rsidR="00307874">
        <w:rPr>
          <w:b/>
          <w:lang w:val="en-GB" w:eastAsia="zh-CN"/>
        </w:rPr>
        <w:t>with</w:t>
      </w:r>
      <w:r>
        <w:rPr>
          <w:b/>
          <w:lang w:val="en-GB" w:eastAsia="zh-CN"/>
        </w:rPr>
        <w:t xml:space="preserve"> the definition of </w:t>
      </w:r>
      <w:r w:rsidR="00307874">
        <w:rPr>
          <w:b/>
          <w:lang w:val="en-GB" w:eastAsia="zh-CN"/>
        </w:rPr>
        <w:t xml:space="preserve">beam level </w:t>
      </w:r>
      <w:r>
        <w:rPr>
          <w:b/>
          <w:lang w:val="en-GB" w:eastAsia="zh-CN"/>
        </w:rPr>
        <w:t>composite available capacity</w:t>
      </w:r>
      <w:r w:rsidR="00D0670B" w:rsidRPr="004A69AC">
        <w:rPr>
          <w:b/>
          <w:lang w:val="en-GB" w:eastAsia="zh-CN"/>
        </w:rPr>
        <w:t>.</w:t>
      </w:r>
    </w:p>
    <w:p w14:paraId="285D657E" w14:textId="77777777" w:rsidR="00CC24F6" w:rsidRPr="00CC24F6" w:rsidRDefault="00CC24F6" w:rsidP="00CC24F6">
      <w:pPr>
        <w:pStyle w:val="ListParagraph"/>
        <w:ind w:left="1701"/>
        <w:jc w:val="both"/>
        <w:rPr>
          <w:b/>
          <w:lang w:val="en-GB" w:eastAsia="zh-CN"/>
        </w:rPr>
      </w:pPr>
    </w:p>
    <w:p w14:paraId="7B38CB2B" w14:textId="14EDB593" w:rsidR="006869D4" w:rsidRPr="00F55E21" w:rsidRDefault="006869D4" w:rsidP="00F55E21">
      <w:pPr>
        <w:pStyle w:val="ListParagraph"/>
        <w:numPr>
          <w:ilvl w:val="0"/>
          <w:numId w:val="41"/>
        </w:numPr>
        <w:ind w:left="1701" w:hanging="1701"/>
        <w:rPr>
          <w:b/>
          <w:lang w:val="en-GB" w:eastAsia="zh-CN"/>
        </w:rPr>
      </w:pPr>
      <w:r w:rsidRPr="00F55E21">
        <w:rPr>
          <w:b/>
          <w:lang w:val="en-GB" w:eastAsia="zh-CN"/>
        </w:rPr>
        <w:t xml:space="preserve">We invite other companies to analyse </w:t>
      </w:r>
      <w:r w:rsidR="00F55E21">
        <w:rPr>
          <w:b/>
          <w:lang w:val="en-GB" w:eastAsia="zh-CN"/>
        </w:rPr>
        <w:t>the m</w:t>
      </w:r>
      <w:r w:rsidR="00F55E21" w:rsidRPr="00F55E21">
        <w:rPr>
          <w:b/>
          <w:lang w:val="en-GB" w:eastAsia="zh-CN"/>
        </w:rPr>
        <w:t xml:space="preserve">apping </w:t>
      </w:r>
      <w:r w:rsidR="009C253B">
        <w:rPr>
          <w:b/>
          <w:lang w:val="en-GB" w:eastAsia="zh-CN"/>
        </w:rPr>
        <w:t>between</w:t>
      </w:r>
      <w:r w:rsidR="00F55E21" w:rsidRPr="00F55E21">
        <w:rPr>
          <w:b/>
          <w:lang w:val="en-GB" w:eastAsia="zh-CN"/>
        </w:rPr>
        <w:t xml:space="preserve"> </w:t>
      </w:r>
      <w:r w:rsidR="00122DD9">
        <w:rPr>
          <w:b/>
          <w:lang w:val="en-GB" w:eastAsia="zh-CN"/>
        </w:rPr>
        <w:t xml:space="preserve">the </w:t>
      </w:r>
      <w:r w:rsidR="00F55E21" w:rsidRPr="00F55E21">
        <w:rPr>
          <w:b/>
          <w:lang w:val="en-GB" w:eastAsia="zh-CN"/>
        </w:rPr>
        <w:t xml:space="preserve">resource utilization </w:t>
      </w:r>
      <w:r w:rsidR="008C5A74">
        <w:rPr>
          <w:b/>
          <w:lang w:val="en-GB" w:eastAsia="zh-CN"/>
        </w:rPr>
        <w:t>of link beams</w:t>
      </w:r>
      <w:r w:rsidR="00F55E21" w:rsidRPr="00F55E21">
        <w:rPr>
          <w:b/>
          <w:lang w:val="en-GB" w:eastAsia="zh-CN"/>
        </w:rPr>
        <w:t xml:space="preserve"> </w:t>
      </w:r>
      <w:r w:rsidR="00F55E21">
        <w:rPr>
          <w:b/>
          <w:lang w:val="en-GB" w:eastAsia="zh-CN"/>
        </w:rPr>
        <w:t>and</w:t>
      </w:r>
      <w:r w:rsidR="00F55E21" w:rsidRPr="00F55E21">
        <w:rPr>
          <w:b/>
          <w:lang w:val="en-GB" w:eastAsia="zh-CN"/>
        </w:rPr>
        <w:t xml:space="preserve"> </w:t>
      </w:r>
      <w:r w:rsidR="008C5A74">
        <w:rPr>
          <w:b/>
          <w:lang w:val="en-GB" w:eastAsia="zh-CN"/>
        </w:rPr>
        <w:t xml:space="preserve">the </w:t>
      </w:r>
      <w:r w:rsidR="00F55E21" w:rsidRPr="00F55E21">
        <w:rPr>
          <w:b/>
          <w:lang w:val="en-GB" w:eastAsia="zh-CN"/>
        </w:rPr>
        <w:t>SSB</w:t>
      </w:r>
      <w:r w:rsidR="008C5A74">
        <w:rPr>
          <w:b/>
          <w:lang w:val="en-GB" w:eastAsia="zh-CN"/>
        </w:rPr>
        <w:t xml:space="preserve"> </w:t>
      </w:r>
      <w:r w:rsidR="00F55E21" w:rsidRPr="00F55E21">
        <w:rPr>
          <w:b/>
          <w:lang w:val="en-GB" w:eastAsia="zh-CN"/>
        </w:rPr>
        <w:t>beams coverage area</w:t>
      </w:r>
      <w:r w:rsidR="00F55E21">
        <w:rPr>
          <w:b/>
          <w:lang w:val="en-GB" w:eastAsia="zh-CN"/>
        </w:rPr>
        <w:t xml:space="preserve"> </w:t>
      </w:r>
      <w:r w:rsidR="00EE43B7" w:rsidRPr="00F55E21">
        <w:rPr>
          <w:b/>
          <w:lang w:val="en-GB" w:eastAsia="zh-CN"/>
        </w:rPr>
        <w:t xml:space="preserve">and identify </w:t>
      </w:r>
      <w:r w:rsidR="006F4E8D" w:rsidRPr="00F55E21">
        <w:rPr>
          <w:b/>
          <w:lang w:val="en-GB" w:eastAsia="zh-CN"/>
        </w:rPr>
        <w:t>potential issues, if any.</w:t>
      </w:r>
      <w:r w:rsidR="009C253B">
        <w:rPr>
          <w:b/>
          <w:lang w:val="en-GB" w:eastAsia="zh-CN"/>
        </w:rPr>
        <w:t xml:space="preserve"> </w:t>
      </w:r>
    </w:p>
    <w:p w14:paraId="2FD8B335" w14:textId="6843EFF3" w:rsidR="00C01F33" w:rsidRPr="00CE0424" w:rsidRDefault="00C01F33" w:rsidP="000C1010">
      <w:pPr>
        <w:pStyle w:val="Heading1"/>
        <w:jc w:val="both"/>
      </w:pPr>
      <w:r w:rsidRPr="00CE0424">
        <w:t>Conclusion</w:t>
      </w:r>
      <w:r w:rsidR="00217BD5">
        <w:t>s</w:t>
      </w:r>
    </w:p>
    <w:p w14:paraId="57E38EE2" w14:textId="12BAA672" w:rsidR="00495217" w:rsidRDefault="00495217" w:rsidP="000C1010">
      <w:pPr>
        <w:jc w:val="both"/>
        <w:rPr>
          <w:lang w:val="en-US"/>
        </w:rPr>
      </w:pPr>
      <w:bookmarkStart w:id="4" w:name="_In-sequence_SDU_delivery"/>
      <w:bookmarkStart w:id="5" w:name="_Toc502931810"/>
      <w:bookmarkStart w:id="6" w:name="_Toc502953352"/>
      <w:bookmarkStart w:id="7" w:name="_Toc502953538"/>
      <w:bookmarkStart w:id="8" w:name="_Toc502953582"/>
      <w:bookmarkStart w:id="9" w:name="_Hlk508794470"/>
      <w:bookmarkEnd w:id="4"/>
      <w:r>
        <w:rPr>
          <w:lang w:val="en-US"/>
        </w:rPr>
        <w:t>In this contribution, the following observations are captured:</w:t>
      </w:r>
    </w:p>
    <w:p w14:paraId="0AA7221D" w14:textId="7E5B7C79" w:rsidR="006869D4" w:rsidRPr="004A69AC" w:rsidRDefault="002D503E" w:rsidP="00F55E21">
      <w:pPr>
        <w:pStyle w:val="ListParagraph"/>
        <w:numPr>
          <w:ilvl w:val="0"/>
          <w:numId w:val="40"/>
        </w:numPr>
        <w:ind w:left="1701" w:hanging="1701"/>
        <w:jc w:val="both"/>
        <w:rPr>
          <w:b/>
          <w:lang w:val="en-GB" w:eastAsia="zh-CN"/>
        </w:rPr>
      </w:pPr>
      <w:r w:rsidRPr="004A69AC">
        <w:rPr>
          <w:b/>
          <w:lang w:val="en-GB" w:eastAsia="zh-CN"/>
        </w:rPr>
        <w:lastRenderedPageBreak/>
        <w:t xml:space="preserve">We find no issue </w:t>
      </w:r>
      <w:r>
        <w:rPr>
          <w:b/>
          <w:lang w:val="en-GB" w:eastAsia="zh-CN"/>
        </w:rPr>
        <w:t xml:space="preserve">related to </w:t>
      </w:r>
      <w:r w:rsidRPr="004A69AC">
        <w:rPr>
          <w:b/>
          <w:lang w:val="en-GB" w:eastAsia="zh-CN"/>
        </w:rPr>
        <w:t xml:space="preserve">mapping </w:t>
      </w:r>
      <w:r>
        <w:rPr>
          <w:b/>
          <w:lang w:val="en-GB" w:eastAsia="zh-CN"/>
        </w:rPr>
        <w:t xml:space="preserve">the </w:t>
      </w:r>
      <w:r w:rsidRPr="00E40D3A">
        <w:rPr>
          <w:b/>
          <w:lang w:val="en-GB" w:eastAsia="zh-CN"/>
        </w:rPr>
        <w:t>resource utilization of data link beams to the coverage area of SSB beams</w:t>
      </w:r>
      <w:r w:rsidR="006869D4" w:rsidRPr="004A69AC">
        <w:rPr>
          <w:b/>
          <w:lang w:val="en-GB" w:eastAsia="zh-CN"/>
        </w:rPr>
        <w:t>.</w:t>
      </w:r>
    </w:p>
    <w:p w14:paraId="5EAE7C71" w14:textId="1C702BEB" w:rsidR="006869D4" w:rsidRPr="00F55E21" w:rsidRDefault="00CC24F6" w:rsidP="00F55E21">
      <w:pPr>
        <w:pStyle w:val="ListParagraph"/>
        <w:numPr>
          <w:ilvl w:val="0"/>
          <w:numId w:val="40"/>
        </w:numPr>
        <w:ind w:left="1701" w:hanging="1701"/>
        <w:jc w:val="both"/>
        <w:rPr>
          <w:b/>
          <w:lang w:val="en-GB" w:eastAsia="zh-CN"/>
        </w:rPr>
      </w:pPr>
      <w:r>
        <w:rPr>
          <w:b/>
          <w:lang w:val="en-GB" w:eastAsia="zh-CN"/>
        </w:rPr>
        <w:t>We find no issue with the definition of beam level composite available capacity</w:t>
      </w:r>
      <w:r w:rsidR="006869D4" w:rsidRPr="004A69AC">
        <w:rPr>
          <w:b/>
          <w:lang w:val="en-GB" w:eastAsia="zh-CN"/>
        </w:rPr>
        <w:t>.</w:t>
      </w:r>
    </w:p>
    <w:p w14:paraId="48618A4D" w14:textId="26DF198A" w:rsidR="00440D8D" w:rsidRDefault="00BA00E8" w:rsidP="000C1010">
      <w:pPr>
        <w:jc w:val="both"/>
        <w:rPr>
          <w:lang w:val="en-US"/>
        </w:rPr>
      </w:pPr>
      <w:r w:rsidRPr="000400CE">
        <w:rPr>
          <w:lang w:val="en-US"/>
        </w:rPr>
        <w:t xml:space="preserve">In this contribution, the following proposals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5"/>
      <w:bookmarkEnd w:id="6"/>
      <w:bookmarkEnd w:id="7"/>
      <w:bookmarkEnd w:id="8"/>
    </w:p>
    <w:p w14:paraId="6C9E5AD2" w14:textId="2E0F8720" w:rsidR="003A7EF3" w:rsidRDefault="00F55E21" w:rsidP="00F55E21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 w:rsidRPr="00F55E21">
        <w:rPr>
          <w:b/>
          <w:lang w:val="en-GB" w:eastAsia="zh-CN"/>
        </w:rPr>
        <w:t xml:space="preserve">We invite other companies to analyse </w:t>
      </w:r>
      <w:r>
        <w:rPr>
          <w:b/>
          <w:lang w:val="en-GB" w:eastAsia="zh-CN"/>
        </w:rPr>
        <w:t>the m</w:t>
      </w:r>
      <w:r w:rsidRPr="00F55E21">
        <w:rPr>
          <w:b/>
          <w:lang w:val="en-GB" w:eastAsia="zh-CN"/>
        </w:rPr>
        <w:t xml:space="preserve">apping </w:t>
      </w:r>
      <w:r w:rsidR="00122DD9">
        <w:rPr>
          <w:b/>
          <w:lang w:val="en-GB" w:eastAsia="zh-CN"/>
        </w:rPr>
        <w:t>between the</w:t>
      </w:r>
      <w:r w:rsidR="00640A8F">
        <w:rPr>
          <w:b/>
          <w:lang w:val="en-GB" w:eastAsia="zh-CN"/>
        </w:rPr>
        <w:t xml:space="preserve"> </w:t>
      </w:r>
      <w:r w:rsidRPr="00F55E21">
        <w:rPr>
          <w:b/>
          <w:lang w:val="en-GB" w:eastAsia="zh-CN"/>
        </w:rPr>
        <w:t xml:space="preserve">resource utilization </w:t>
      </w:r>
      <w:r w:rsidR="00640A8F">
        <w:rPr>
          <w:b/>
          <w:lang w:val="en-GB" w:eastAsia="zh-CN"/>
        </w:rPr>
        <w:t xml:space="preserve">of </w:t>
      </w:r>
      <w:r w:rsidR="00640A8F" w:rsidRPr="00F55E21">
        <w:rPr>
          <w:b/>
          <w:lang w:val="en-GB" w:eastAsia="zh-CN"/>
        </w:rPr>
        <w:t>link beam</w:t>
      </w:r>
      <w:r w:rsidR="00640A8F">
        <w:rPr>
          <w:b/>
          <w:lang w:val="en-GB" w:eastAsia="zh-CN"/>
        </w:rPr>
        <w:t>s</w:t>
      </w:r>
      <w:r w:rsidRPr="00F55E2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and</w:t>
      </w:r>
      <w:r w:rsidRPr="00F55E21">
        <w:rPr>
          <w:b/>
          <w:lang w:val="en-GB" w:eastAsia="zh-CN"/>
        </w:rPr>
        <w:t xml:space="preserve"> SSB</w:t>
      </w:r>
      <w:r>
        <w:rPr>
          <w:b/>
          <w:lang w:val="en-GB" w:eastAsia="zh-CN"/>
        </w:rPr>
        <w:t xml:space="preserve"> </w:t>
      </w:r>
      <w:r w:rsidRPr="00F55E21">
        <w:rPr>
          <w:b/>
          <w:lang w:val="en-GB" w:eastAsia="zh-CN"/>
        </w:rPr>
        <w:t>beams coverage area</w:t>
      </w:r>
      <w:r>
        <w:rPr>
          <w:b/>
          <w:lang w:val="en-GB" w:eastAsia="zh-CN"/>
        </w:rPr>
        <w:t xml:space="preserve"> </w:t>
      </w:r>
      <w:r w:rsidRPr="00F55E21">
        <w:rPr>
          <w:b/>
          <w:lang w:val="en-GB" w:eastAsia="zh-CN"/>
        </w:rPr>
        <w:t>and identify potential issues, if any</w:t>
      </w:r>
      <w:r w:rsidR="00440D8D" w:rsidRPr="00914F8E">
        <w:rPr>
          <w:b/>
          <w:lang w:val="en-US" w:eastAsia="zh-CN"/>
        </w:rPr>
        <w:t>.</w:t>
      </w:r>
      <w:bookmarkEnd w:id="9"/>
      <w:r>
        <w:rPr>
          <w:b/>
          <w:lang w:val="en-US"/>
        </w:rPr>
        <w:t xml:space="preserve"> </w:t>
      </w:r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3C90ABB4" w14:textId="77777777" w:rsidR="00D95BC1" w:rsidRPr="006D54AE" w:rsidRDefault="00D95BC1" w:rsidP="00D95BC1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0" w:name="_Ref14094117"/>
      <w:bookmarkStart w:id="11" w:name="_Ref4155834"/>
      <w:bookmarkStart w:id="12" w:name="_Ref536695849"/>
      <w:bookmarkStart w:id="13" w:name="_Ref468028"/>
      <w:r w:rsidRPr="007A4097">
        <w:rPr>
          <w:lang w:val="fi-FI"/>
        </w:rPr>
        <w:t xml:space="preserve">3GPP </w:t>
      </w:r>
      <w:r>
        <w:rPr>
          <w:lang w:val="fi-FI"/>
        </w:rPr>
        <w:t>TR 37.816 v1.0.0</w:t>
      </w:r>
      <w:r w:rsidRPr="007A4097">
        <w:rPr>
          <w:lang w:val="en-US" w:eastAsia="zh-CN"/>
        </w:rPr>
        <w:t xml:space="preserve"> “</w:t>
      </w:r>
      <w:r w:rsidRPr="007A4097">
        <w:rPr>
          <w:lang w:val="fi-FI"/>
        </w:rPr>
        <w:t xml:space="preserve">3rd Generation Partnership Project; </w:t>
      </w:r>
      <w:r w:rsidRPr="006D54AE">
        <w:rPr>
          <w:lang w:val="fi-FI"/>
        </w:rPr>
        <w:t>Technical Specification Group Radio Access Network;Evolved Universal Terrestrial Radio Access (E-UTRA) and NR;</w:t>
      </w:r>
      <w:r>
        <w:rPr>
          <w:lang w:val="fi-FI"/>
        </w:rPr>
        <w:t xml:space="preserve"> </w:t>
      </w:r>
      <w:r w:rsidRPr="006D54AE">
        <w:rPr>
          <w:lang w:val="fi-FI"/>
        </w:rPr>
        <w:t xml:space="preserve">Study on RAN-centric data collection and utilization for LTE and NR”, </w:t>
      </w:r>
      <w:r>
        <w:rPr>
          <w:lang w:val="fi-FI"/>
        </w:rPr>
        <w:t>June 2019</w:t>
      </w:r>
      <w:r w:rsidRPr="006D54AE">
        <w:rPr>
          <w:lang w:val="fi-FI"/>
        </w:rPr>
        <w:t>.</w:t>
      </w:r>
      <w:bookmarkEnd w:id="10"/>
    </w:p>
    <w:p w14:paraId="4FA99627" w14:textId="55AC40C4" w:rsidR="00D95BC1" w:rsidRPr="00446F17" w:rsidRDefault="00446F1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4" w:name="_Ref14251495"/>
      <w:r w:rsidRPr="00446F17">
        <w:rPr>
          <w:lang w:val="fi-FI"/>
        </w:rPr>
        <w:t>R3-19428</w:t>
      </w:r>
      <w:r>
        <w:rPr>
          <w:lang w:val="fi-FI"/>
        </w:rPr>
        <w:t>6</w:t>
      </w:r>
      <w:r w:rsidR="00E8005B" w:rsidRPr="00446F17">
        <w:rPr>
          <w:lang w:val="fi-FI"/>
        </w:rPr>
        <w:t>, ”</w:t>
      </w:r>
      <w:r w:rsidR="004B20EB" w:rsidRPr="00446F17">
        <w:rPr>
          <w:lang w:val="fi-FI"/>
        </w:rPr>
        <w:t xml:space="preserve">Limitations of cell-level load reporting </w:t>
      </w:r>
      <w:r w:rsidR="00042941" w:rsidRPr="00446F17">
        <w:rPr>
          <w:lang w:val="fi-FI"/>
        </w:rPr>
        <w:t>in load balancing</w:t>
      </w:r>
      <w:r w:rsidR="00E8005B" w:rsidRPr="00446F17">
        <w:rPr>
          <w:lang w:val="fi-FI"/>
        </w:rPr>
        <w:t xml:space="preserve">”, </w:t>
      </w:r>
      <w:r w:rsidR="00E8005B" w:rsidRPr="00446F17">
        <w:rPr>
          <w:szCs w:val="24"/>
          <w:lang w:val="en-US"/>
        </w:rPr>
        <w:t>3GPP TSG-RAN WG3</w:t>
      </w:r>
      <w:r w:rsidR="00E8005B" w:rsidRPr="00446F17">
        <w:rPr>
          <w:noProof/>
          <w:szCs w:val="24"/>
          <w:lang w:val="en-US"/>
        </w:rPr>
        <w:t xml:space="preserve"> #105, </w:t>
      </w:r>
      <w:r w:rsidR="00E8005B" w:rsidRPr="00446F17">
        <w:rPr>
          <w:lang w:val="en-US"/>
        </w:rPr>
        <w:t>Ljubljana, SI, 26</w:t>
      </w:r>
      <w:r w:rsidR="00E8005B" w:rsidRPr="00446F17">
        <w:rPr>
          <w:vertAlign w:val="superscript"/>
          <w:lang w:val="en-US"/>
        </w:rPr>
        <w:t>th</w:t>
      </w:r>
      <w:r w:rsidR="00E8005B" w:rsidRPr="00446F17">
        <w:rPr>
          <w:lang w:val="en-US"/>
        </w:rPr>
        <w:t xml:space="preserve"> August – 30</w:t>
      </w:r>
      <w:r w:rsidR="00E8005B" w:rsidRPr="00446F17">
        <w:rPr>
          <w:vertAlign w:val="superscript"/>
          <w:lang w:val="en-US"/>
        </w:rPr>
        <w:t>th</w:t>
      </w:r>
      <w:r w:rsidR="00E8005B" w:rsidRPr="00446F17">
        <w:rPr>
          <w:lang w:val="en-US"/>
        </w:rPr>
        <w:t xml:space="preserve"> August 2019.</w:t>
      </w:r>
      <w:bookmarkEnd w:id="14"/>
    </w:p>
    <w:p w14:paraId="64490492" w14:textId="6E987E4F" w:rsidR="00765875" w:rsidRPr="00765875" w:rsidRDefault="00446F17" w:rsidP="00765875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5" w:name="_Ref14354417"/>
      <w:r w:rsidRPr="00446F17">
        <w:rPr>
          <w:lang w:val="fi-FI"/>
        </w:rPr>
        <w:t>R3-194287</w:t>
      </w:r>
      <w:r w:rsidR="00765875" w:rsidRPr="00446F17">
        <w:rPr>
          <w:lang w:val="fi-FI"/>
        </w:rPr>
        <w:t>, ”</w:t>
      </w:r>
      <w:r w:rsidR="00EF425D" w:rsidRPr="00446F17">
        <w:rPr>
          <w:lang w:val="fi-FI"/>
        </w:rPr>
        <w:t>Per SSB load reporting for load balancing in NG RAN</w:t>
      </w:r>
      <w:r w:rsidR="00765875" w:rsidRPr="00446F17">
        <w:rPr>
          <w:lang w:val="fi-FI"/>
        </w:rPr>
        <w:t xml:space="preserve">”, </w:t>
      </w:r>
      <w:r w:rsidR="00765875" w:rsidRPr="00446F17">
        <w:rPr>
          <w:szCs w:val="24"/>
          <w:lang w:val="en-US"/>
        </w:rPr>
        <w:t>3GPP TSG-RAN WG3</w:t>
      </w:r>
      <w:r w:rsidR="00765875" w:rsidRPr="00446F17">
        <w:rPr>
          <w:noProof/>
          <w:szCs w:val="24"/>
          <w:lang w:val="en-US"/>
        </w:rPr>
        <w:t xml:space="preserve"> #105, </w:t>
      </w:r>
      <w:r w:rsidR="00765875" w:rsidRPr="00446F17">
        <w:rPr>
          <w:lang w:val="en-US"/>
        </w:rPr>
        <w:t>Ljubljana, S</w:t>
      </w:r>
      <w:r w:rsidR="00765875" w:rsidRPr="00E8005B">
        <w:rPr>
          <w:lang w:val="en-US"/>
        </w:rPr>
        <w:t>I, 26</w:t>
      </w:r>
      <w:r w:rsidR="00765875" w:rsidRPr="00E8005B">
        <w:rPr>
          <w:vertAlign w:val="superscript"/>
          <w:lang w:val="en-US"/>
        </w:rPr>
        <w:t>th</w:t>
      </w:r>
      <w:r w:rsidR="00765875" w:rsidRPr="00E8005B">
        <w:rPr>
          <w:lang w:val="en-US"/>
        </w:rPr>
        <w:t xml:space="preserve"> August – 30</w:t>
      </w:r>
      <w:r w:rsidR="00765875" w:rsidRPr="00E8005B">
        <w:rPr>
          <w:vertAlign w:val="superscript"/>
          <w:lang w:val="en-US"/>
        </w:rPr>
        <w:t>th</w:t>
      </w:r>
      <w:r w:rsidR="00765875" w:rsidRPr="00E8005B">
        <w:rPr>
          <w:lang w:val="en-US"/>
        </w:rPr>
        <w:t xml:space="preserve"> August 2019.</w:t>
      </w:r>
      <w:bookmarkEnd w:id="15"/>
    </w:p>
    <w:bookmarkEnd w:id="11"/>
    <w:bookmarkEnd w:id="12"/>
    <w:bookmarkEnd w:id="13"/>
    <w:p w14:paraId="31584955" w14:textId="157BD1F2" w:rsidR="00355AEB" w:rsidRPr="00815F94" w:rsidRDefault="00355AEB" w:rsidP="00815F94">
      <w:pPr>
        <w:jc w:val="both"/>
        <w:rPr>
          <w:highlight w:val="lightGray"/>
          <w:lang w:val="fi-FI"/>
        </w:rPr>
      </w:pPr>
    </w:p>
    <w:sectPr w:rsidR="00355AEB" w:rsidRPr="00815F9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0967D" w14:textId="77777777" w:rsidR="00961FD6" w:rsidRDefault="00961FD6">
      <w:r>
        <w:separator/>
      </w:r>
    </w:p>
  </w:endnote>
  <w:endnote w:type="continuationSeparator" w:id="0">
    <w:p w14:paraId="063513C0" w14:textId="77777777" w:rsidR="00961FD6" w:rsidRDefault="00961FD6">
      <w:r>
        <w:continuationSeparator/>
      </w:r>
    </w:p>
  </w:endnote>
  <w:endnote w:type="continuationNotice" w:id="1">
    <w:p w14:paraId="5B56D3AF" w14:textId="77777777" w:rsidR="00961FD6" w:rsidRDefault="00961F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E0245" w14:textId="77777777" w:rsidR="00961FD6" w:rsidRDefault="00961FD6">
      <w:r>
        <w:separator/>
      </w:r>
    </w:p>
  </w:footnote>
  <w:footnote w:type="continuationSeparator" w:id="0">
    <w:p w14:paraId="61D00F13" w14:textId="77777777" w:rsidR="00961FD6" w:rsidRDefault="00961FD6">
      <w:r>
        <w:continuationSeparator/>
      </w:r>
    </w:p>
  </w:footnote>
  <w:footnote w:type="continuationNotice" w:id="1">
    <w:p w14:paraId="5C9DDCDC" w14:textId="77777777" w:rsidR="00961FD6" w:rsidRDefault="00961F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80CB4"/>
    <w:multiLevelType w:val="hybridMultilevel"/>
    <w:tmpl w:val="190651D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C04D8"/>
    <w:multiLevelType w:val="hybridMultilevel"/>
    <w:tmpl w:val="190651D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B91A71"/>
    <w:multiLevelType w:val="hybridMultilevel"/>
    <w:tmpl w:val="99141270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310CD5"/>
    <w:multiLevelType w:val="hybridMultilevel"/>
    <w:tmpl w:val="026E718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A21226"/>
    <w:multiLevelType w:val="hybridMultilevel"/>
    <w:tmpl w:val="6A36F722"/>
    <w:lvl w:ilvl="0" w:tplc="872C17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7471B7"/>
    <w:multiLevelType w:val="hybridMultilevel"/>
    <w:tmpl w:val="B3380CE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7"/>
  </w:num>
  <w:num w:numId="6">
    <w:abstractNumId w:val="22"/>
  </w:num>
  <w:num w:numId="7">
    <w:abstractNumId w:val="29"/>
  </w:num>
  <w:num w:numId="8">
    <w:abstractNumId w:val="18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3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27"/>
    <w:lvlOverride w:ilvl="0">
      <w:startOverride w:val="1"/>
    </w:lvlOverride>
  </w:num>
  <w:num w:numId="19">
    <w:abstractNumId w:val="30"/>
  </w:num>
  <w:num w:numId="20">
    <w:abstractNumId w:val="7"/>
  </w:num>
  <w:num w:numId="21">
    <w:abstractNumId w:val="9"/>
  </w:num>
  <w:num w:numId="22">
    <w:abstractNumId w:val="37"/>
  </w:num>
  <w:num w:numId="23">
    <w:abstractNumId w:val="15"/>
  </w:num>
  <w:num w:numId="24">
    <w:abstractNumId w:val="23"/>
  </w:num>
  <w:num w:numId="25">
    <w:abstractNumId w:val="28"/>
  </w:num>
  <w:num w:numId="26">
    <w:abstractNumId w:val="24"/>
  </w:num>
  <w:num w:numId="27">
    <w:abstractNumId w:val="13"/>
  </w:num>
  <w:num w:numId="28">
    <w:abstractNumId w:val="34"/>
  </w:num>
  <w:num w:numId="29">
    <w:abstractNumId w:val="11"/>
  </w:num>
  <w:num w:numId="30">
    <w:abstractNumId w:val="36"/>
  </w:num>
  <w:num w:numId="31">
    <w:abstractNumId w:val="8"/>
  </w:num>
  <w:num w:numId="32">
    <w:abstractNumId w:val="25"/>
  </w:num>
  <w:num w:numId="33">
    <w:abstractNumId w:val="16"/>
  </w:num>
  <w:num w:numId="34">
    <w:abstractNumId w:val="35"/>
  </w:num>
  <w:num w:numId="35">
    <w:abstractNumId w:val="38"/>
  </w:num>
  <w:num w:numId="36">
    <w:abstractNumId w:val="31"/>
  </w:num>
  <w:num w:numId="37">
    <w:abstractNumId w:val="32"/>
  </w:num>
  <w:num w:numId="38">
    <w:abstractNumId w:val="21"/>
  </w:num>
  <w:num w:numId="39">
    <w:abstractNumId w:val="14"/>
  </w:num>
  <w:num w:numId="40">
    <w:abstractNumId w:val="10"/>
  </w:num>
  <w:num w:numId="41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23AEB"/>
    <w:rsid w:val="000241FA"/>
    <w:rsid w:val="000245B9"/>
    <w:rsid w:val="0002564D"/>
    <w:rsid w:val="00025AA6"/>
    <w:rsid w:val="00025ECA"/>
    <w:rsid w:val="000274D7"/>
    <w:rsid w:val="000325B8"/>
    <w:rsid w:val="00034137"/>
    <w:rsid w:val="00034C15"/>
    <w:rsid w:val="00036BA1"/>
    <w:rsid w:val="000400CE"/>
    <w:rsid w:val="00041789"/>
    <w:rsid w:val="000422E2"/>
    <w:rsid w:val="00042941"/>
    <w:rsid w:val="00042F22"/>
    <w:rsid w:val="000444EF"/>
    <w:rsid w:val="0004596F"/>
    <w:rsid w:val="00045EB3"/>
    <w:rsid w:val="00050AEB"/>
    <w:rsid w:val="00052A07"/>
    <w:rsid w:val="000534E3"/>
    <w:rsid w:val="00054C6F"/>
    <w:rsid w:val="00055F07"/>
    <w:rsid w:val="0005606A"/>
    <w:rsid w:val="00056E09"/>
    <w:rsid w:val="00057117"/>
    <w:rsid w:val="000600AB"/>
    <w:rsid w:val="000608C7"/>
    <w:rsid w:val="000615A2"/>
    <w:rsid w:val="000616E7"/>
    <w:rsid w:val="00061BFE"/>
    <w:rsid w:val="000640C5"/>
    <w:rsid w:val="0006487E"/>
    <w:rsid w:val="00065E1A"/>
    <w:rsid w:val="000717ED"/>
    <w:rsid w:val="000749BC"/>
    <w:rsid w:val="00074D86"/>
    <w:rsid w:val="000757F4"/>
    <w:rsid w:val="00077E5F"/>
    <w:rsid w:val="0008036A"/>
    <w:rsid w:val="00081AE6"/>
    <w:rsid w:val="0008320E"/>
    <w:rsid w:val="00084D2D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5CA"/>
    <w:rsid w:val="00097DC4"/>
    <w:rsid w:val="000A0871"/>
    <w:rsid w:val="000A09CA"/>
    <w:rsid w:val="000A105F"/>
    <w:rsid w:val="000A1B7B"/>
    <w:rsid w:val="000A3459"/>
    <w:rsid w:val="000A56F2"/>
    <w:rsid w:val="000B1DAA"/>
    <w:rsid w:val="000B2552"/>
    <w:rsid w:val="000B2719"/>
    <w:rsid w:val="000B3A8F"/>
    <w:rsid w:val="000B4AB9"/>
    <w:rsid w:val="000B58C3"/>
    <w:rsid w:val="000B61E9"/>
    <w:rsid w:val="000B6364"/>
    <w:rsid w:val="000B640B"/>
    <w:rsid w:val="000C1010"/>
    <w:rsid w:val="000C165A"/>
    <w:rsid w:val="000C211C"/>
    <w:rsid w:val="000C2E19"/>
    <w:rsid w:val="000C58A0"/>
    <w:rsid w:val="000C7E4A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40DF"/>
    <w:rsid w:val="000E5B03"/>
    <w:rsid w:val="000E65B9"/>
    <w:rsid w:val="000E66EB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4C0"/>
    <w:rsid w:val="000F6848"/>
    <w:rsid w:val="000F6DF3"/>
    <w:rsid w:val="001005FF"/>
    <w:rsid w:val="00101282"/>
    <w:rsid w:val="0010234E"/>
    <w:rsid w:val="00102DAE"/>
    <w:rsid w:val="00103C06"/>
    <w:rsid w:val="00104755"/>
    <w:rsid w:val="001062FB"/>
    <w:rsid w:val="001063E6"/>
    <w:rsid w:val="00106FDA"/>
    <w:rsid w:val="00107D67"/>
    <w:rsid w:val="00111CD8"/>
    <w:rsid w:val="00112F24"/>
    <w:rsid w:val="0011387E"/>
    <w:rsid w:val="00113ABC"/>
    <w:rsid w:val="00113CF4"/>
    <w:rsid w:val="001144EA"/>
    <w:rsid w:val="001153EA"/>
    <w:rsid w:val="00115643"/>
    <w:rsid w:val="00116765"/>
    <w:rsid w:val="001219F5"/>
    <w:rsid w:val="00121A20"/>
    <w:rsid w:val="00122DD9"/>
    <w:rsid w:val="0012377F"/>
    <w:rsid w:val="00124314"/>
    <w:rsid w:val="00126B4A"/>
    <w:rsid w:val="0012729E"/>
    <w:rsid w:val="00127B56"/>
    <w:rsid w:val="001315F7"/>
    <w:rsid w:val="00132B96"/>
    <w:rsid w:val="00132D42"/>
    <w:rsid w:val="00132FD0"/>
    <w:rsid w:val="00133283"/>
    <w:rsid w:val="0013394C"/>
    <w:rsid w:val="00133D6C"/>
    <w:rsid w:val="001344C0"/>
    <w:rsid w:val="001346FA"/>
    <w:rsid w:val="00135252"/>
    <w:rsid w:val="001373C0"/>
    <w:rsid w:val="001378F4"/>
    <w:rsid w:val="00137AB5"/>
    <w:rsid w:val="00137F0B"/>
    <w:rsid w:val="001412DC"/>
    <w:rsid w:val="00150CC3"/>
    <w:rsid w:val="00151E23"/>
    <w:rsid w:val="001526E0"/>
    <w:rsid w:val="001551B5"/>
    <w:rsid w:val="00157614"/>
    <w:rsid w:val="00160030"/>
    <w:rsid w:val="0016255C"/>
    <w:rsid w:val="001659C1"/>
    <w:rsid w:val="00165B7F"/>
    <w:rsid w:val="00165D02"/>
    <w:rsid w:val="00170FC0"/>
    <w:rsid w:val="00170FFA"/>
    <w:rsid w:val="00171C3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469C"/>
    <w:rsid w:val="00195055"/>
    <w:rsid w:val="00195D27"/>
    <w:rsid w:val="001978B0"/>
    <w:rsid w:val="001978DD"/>
    <w:rsid w:val="00197DF9"/>
    <w:rsid w:val="001A1987"/>
    <w:rsid w:val="001A2564"/>
    <w:rsid w:val="001A2711"/>
    <w:rsid w:val="001A4C63"/>
    <w:rsid w:val="001A4F28"/>
    <w:rsid w:val="001A6173"/>
    <w:rsid w:val="001A6CBA"/>
    <w:rsid w:val="001A6E12"/>
    <w:rsid w:val="001A7497"/>
    <w:rsid w:val="001B0BA8"/>
    <w:rsid w:val="001B0D97"/>
    <w:rsid w:val="001B1D65"/>
    <w:rsid w:val="001B207A"/>
    <w:rsid w:val="001B3063"/>
    <w:rsid w:val="001B57E3"/>
    <w:rsid w:val="001B5A5D"/>
    <w:rsid w:val="001B64A0"/>
    <w:rsid w:val="001B7CB8"/>
    <w:rsid w:val="001B7FEA"/>
    <w:rsid w:val="001C0495"/>
    <w:rsid w:val="001C19EC"/>
    <w:rsid w:val="001C1CE5"/>
    <w:rsid w:val="001C1FC8"/>
    <w:rsid w:val="001C3D2A"/>
    <w:rsid w:val="001C40ED"/>
    <w:rsid w:val="001C4CEA"/>
    <w:rsid w:val="001C5ECC"/>
    <w:rsid w:val="001C70A1"/>
    <w:rsid w:val="001C7608"/>
    <w:rsid w:val="001C7BC9"/>
    <w:rsid w:val="001D0C42"/>
    <w:rsid w:val="001D0CDC"/>
    <w:rsid w:val="001D1B4D"/>
    <w:rsid w:val="001D335D"/>
    <w:rsid w:val="001D51BA"/>
    <w:rsid w:val="001D55A9"/>
    <w:rsid w:val="001D5804"/>
    <w:rsid w:val="001D6342"/>
    <w:rsid w:val="001D6D53"/>
    <w:rsid w:val="001D7521"/>
    <w:rsid w:val="001E0264"/>
    <w:rsid w:val="001E050F"/>
    <w:rsid w:val="001E1AB5"/>
    <w:rsid w:val="001E1E2A"/>
    <w:rsid w:val="001E3385"/>
    <w:rsid w:val="001E4C82"/>
    <w:rsid w:val="001E52CC"/>
    <w:rsid w:val="001E58E2"/>
    <w:rsid w:val="001E6028"/>
    <w:rsid w:val="001E7742"/>
    <w:rsid w:val="001E7957"/>
    <w:rsid w:val="001E7AED"/>
    <w:rsid w:val="001F0A4D"/>
    <w:rsid w:val="001F10F6"/>
    <w:rsid w:val="001F3916"/>
    <w:rsid w:val="001F399C"/>
    <w:rsid w:val="001F54C5"/>
    <w:rsid w:val="001F662C"/>
    <w:rsid w:val="001F67D3"/>
    <w:rsid w:val="001F7074"/>
    <w:rsid w:val="001F7F2E"/>
    <w:rsid w:val="00200490"/>
    <w:rsid w:val="002015DA"/>
    <w:rsid w:val="00201F3A"/>
    <w:rsid w:val="0020240C"/>
    <w:rsid w:val="00203F96"/>
    <w:rsid w:val="002040D8"/>
    <w:rsid w:val="002069B2"/>
    <w:rsid w:val="00206BE3"/>
    <w:rsid w:val="00206E23"/>
    <w:rsid w:val="002072FD"/>
    <w:rsid w:val="00207427"/>
    <w:rsid w:val="00207FA3"/>
    <w:rsid w:val="0021082B"/>
    <w:rsid w:val="00211428"/>
    <w:rsid w:val="00212381"/>
    <w:rsid w:val="00212611"/>
    <w:rsid w:val="0021441C"/>
    <w:rsid w:val="00214DA8"/>
    <w:rsid w:val="00215423"/>
    <w:rsid w:val="002158FA"/>
    <w:rsid w:val="0021605D"/>
    <w:rsid w:val="0021608A"/>
    <w:rsid w:val="002167EA"/>
    <w:rsid w:val="00217BD5"/>
    <w:rsid w:val="0022007A"/>
    <w:rsid w:val="00220154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3B9"/>
    <w:rsid w:val="0023168C"/>
    <w:rsid w:val="002319E4"/>
    <w:rsid w:val="00232349"/>
    <w:rsid w:val="00232FEE"/>
    <w:rsid w:val="00233025"/>
    <w:rsid w:val="00235632"/>
    <w:rsid w:val="002357E0"/>
    <w:rsid w:val="00235872"/>
    <w:rsid w:val="00240338"/>
    <w:rsid w:val="00241559"/>
    <w:rsid w:val="002435B3"/>
    <w:rsid w:val="002458EB"/>
    <w:rsid w:val="00245CBB"/>
    <w:rsid w:val="00247993"/>
    <w:rsid w:val="002500C8"/>
    <w:rsid w:val="002509A5"/>
    <w:rsid w:val="002541A5"/>
    <w:rsid w:val="00256302"/>
    <w:rsid w:val="00256492"/>
    <w:rsid w:val="00257543"/>
    <w:rsid w:val="00260C58"/>
    <w:rsid w:val="002617E7"/>
    <w:rsid w:val="0026220F"/>
    <w:rsid w:val="00264228"/>
    <w:rsid w:val="00264334"/>
    <w:rsid w:val="0026473E"/>
    <w:rsid w:val="00266214"/>
    <w:rsid w:val="00266ECE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F55"/>
    <w:rsid w:val="00277552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4C0"/>
    <w:rsid w:val="00287838"/>
    <w:rsid w:val="002903BD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5168"/>
    <w:rsid w:val="002A5D46"/>
    <w:rsid w:val="002A614B"/>
    <w:rsid w:val="002A67E6"/>
    <w:rsid w:val="002A69EE"/>
    <w:rsid w:val="002B0409"/>
    <w:rsid w:val="002B161E"/>
    <w:rsid w:val="002B1702"/>
    <w:rsid w:val="002B18A4"/>
    <w:rsid w:val="002B24D6"/>
    <w:rsid w:val="002B34FD"/>
    <w:rsid w:val="002B64CF"/>
    <w:rsid w:val="002B73E5"/>
    <w:rsid w:val="002C3603"/>
    <w:rsid w:val="002C3E6B"/>
    <w:rsid w:val="002C41E6"/>
    <w:rsid w:val="002C41ED"/>
    <w:rsid w:val="002C49E4"/>
    <w:rsid w:val="002C6F10"/>
    <w:rsid w:val="002C7A4B"/>
    <w:rsid w:val="002D071A"/>
    <w:rsid w:val="002D081E"/>
    <w:rsid w:val="002D18D4"/>
    <w:rsid w:val="002D34B2"/>
    <w:rsid w:val="002D3AC9"/>
    <w:rsid w:val="002D4F01"/>
    <w:rsid w:val="002D503E"/>
    <w:rsid w:val="002D66E1"/>
    <w:rsid w:val="002D7212"/>
    <w:rsid w:val="002D7637"/>
    <w:rsid w:val="002D7A67"/>
    <w:rsid w:val="002E0987"/>
    <w:rsid w:val="002E17F2"/>
    <w:rsid w:val="002E2029"/>
    <w:rsid w:val="002E3C2F"/>
    <w:rsid w:val="002E4A32"/>
    <w:rsid w:val="002E60E2"/>
    <w:rsid w:val="002E6EE0"/>
    <w:rsid w:val="002E7CAE"/>
    <w:rsid w:val="002F087C"/>
    <w:rsid w:val="002F1AD5"/>
    <w:rsid w:val="002F2771"/>
    <w:rsid w:val="002F37A9"/>
    <w:rsid w:val="002F3C5F"/>
    <w:rsid w:val="002F4238"/>
    <w:rsid w:val="002F4FF4"/>
    <w:rsid w:val="002F66BA"/>
    <w:rsid w:val="00300A0D"/>
    <w:rsid w:val="00300AF3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874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091"/>
    <w:rsid w:val="00325BCD"/>
    <w:rsid w:val="0033134D"/>
    <w:rsid w:val="00331751"/>
    <w:rsid w:val="00331A22"/>
    <w:rsid w:val="00332A07"/>
    <w:rsid w:val="00332AC5"/>
    <w:rsid w:val="00332C69"/>
    <w:rsid w:val="00333C6E"/>
    <w:rsid w:val="00334579"/>
    <w:rsid w:val="00335858"/>
    <w:rsid w:val="00336BDA"/>
    <w:rsid w:val="0034079D"/>
    <w:rsid w:val="00340A76"/>
    <w:rsid w:val="00342AFB"/>
    <w:rsid w:val="00342BD7"/>
    <w:rsid w:val="00343A07"/>
    <w:rsid w:val="00345439"/>
    <w:rsid w:val="003462A2"/>
    <w:rsid w:val="00346DB5"/>
    <w:rsid w:val="003477B1"/>
    <w:rsid w:val="003503F4"/>
    <w:rsid w:val="00351692"/>
    <w:rsid w:val="00352D31"/>
    <w:rsid w:val="0035471C"/>
    <w:rsid w:val="0035491B"/>
    <w:rsid w:val="00354E94"/>
    <w:rsid w:val="003554E1"/>
    <w:rsid w:val="00355AEB"/>
    <w:rsid w:val="0035663C"/>
    <w:rsid w:val="00357219"/>
    <w:rsid w:val="00357380"/>
    <w:rsid w:val="003602D9"/>
    <w:rsid w:val="003604CE"/>
    <w:rsid w:val="00360D25"/>
    <w:rsid w:val="00361899"/>
    <w:rsid w:val="0036315B"/>
    <w:rsid w:val="003634D2"/>
    <w:rsid w:val="003664DD"/>
    <w:rsid w:val="003679D9"/>
    <w:rsid w:val="00367E26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45AB"/>
    <w:rsid w:val="00396481"/>
    <w:rsid w:val="003A0D25"/>
    <w:rsid w:val="003A2223"/>
    <w:rsid w:val="003A2A0F"/>
    <w:rsid w:val="003A3DA0"/>
    <w:rsid w:val="003A45A1"/>
    <w:rsid w:val="003A5B0A"/>
    <w:rsid w:val="003A6049"/>
    <w:rsid w:val="003A6BAC"/>
    <w:rsid w:val="003A7EF3"/>
    <w:rsid w:val="003B038F"/>
    <w:rsid w:val="003B0731"/>
    <w:rsid w:val="003B159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18FE"/>
    <w:rsid w:val="003D2478"/>
    <w:rsid w:val="003D3C45"/>
    <w:rsid w:val="003D46F2"/>
    <w:rsid w:val="003D5B1F"/>
    <w:rsid w:val="003D5EF8"/>
    <w:rsid w:val="003E15FA"/>
    <w:rsid w:val="003E19D7"/>
    <w:rsid w:val="003E2D50"/>
    <w:rsid w:val="003E55E4"/>
    <w:rsid w:val="003E7215"/>
    <w:rsid w:val="003E74E3"/>
    <w:rsid w:val="003F05C7"/>
    <w:rsid w:val="003F2CD4"/>
    <w:rsid w:val="003F30C1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CA5"/>
    <w:rsid w:val="004061BB"/>
    <w:rsid w:val="0040745F"/>
    <w:rsid w:val="004074CE"/>
    <w:rsid w:val="00407CD3"/>
    <w:rsid w:val="00410134"/>
    <w:rsid w:val="00410B72"/>
    <w:rsid w:val="00410F18"/>
    <w:rsid w:val="00411545"/>
    <w:rsid w:val="0041263E"/>
    <w:rsid w:val="004137F4"/>
    <w:rsid w:val="00413AAC"/>
    <w:rsid w:val="00421105"/>
    <w:rsid w:val="00423BC9"/>
    <w:rsid w:val="004242F4"/>
    <w:rsid w:val="004268ED"/>
    <w:rsid w:val="00426BB8"/>
    <w:rsid w:val="00426D86"/>
    <w:rsid w:val="00427248"/>
    <w:rsid w:val="00427382"/>
    <w:rsid w:val="0043252E"/>
    <w:rsid w:val="00433819"/>
    <w:rsid w:val="00436AE5"/>
    <w:rsid w:val="00437447"/>
    <w:rsid w:val="00440D8D"/>
    <w:rsid w:val="00441532"/>
    <w:rsid w:val="00441A92"/>
    <w:rsid w:val="00444F56"/>
    <w:rsid w:val="00446488"/>
    <w:rsid w:val="00446F17"/>
    <w:rsid w:val="004473EA"/>
    <w:rsid w:val="004517AA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3219"/>
    <w:rsid w:val="004643CD"/>
    <w:rsid w:val="004669E2"/>
    <w:rsid w:val="00470243"/>
    <w:rsid w:val="004705BF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0A61"/>
    <w:rsid w:val="00481F72"/>
    <w:rsid w:val="0048677C"/>
    <w:rsid w:val="004868EE"/>
    <w:rsid w:val="00486BCC"/>
    <w:rsid w:val="00490FF2"/>
    <w:rsid w:val="004926BE"/>
    <w:rsid w:val="00492810"/>
    <w:rsid w:val="00492BC5"/>
    <w:rsid w:val="00493F0C"/>
    <w:rsid w:val="00495217"/>
    <w:rsid w:val="0049533A"/>
    <w:rsid w:val="004964F1"/>
    <w:rsid w:val="0049717D"/>
    <w:rsid w:val="004A16BC"/>
    <w:rsid w:val="004A2B94"/>
    <w:rsid w:val="004A3060"/>
    <w:rsid w:val="004A307F"/>
    <w:rsid w:val="004A40D3"/>
    <w:rsid w:val="004A4664"/>
    <w:rsid w:val="004A4C34"/>
    <w:rsid w:val="004A5412"/>
    <w:rsid w:val="004A6279"/>
    <w:rsid w:val="004A69AC"/>
    <w:rsid w:val="004A723D"/>
    <w:rsid w:val="004B20EB"/>
    <w:rsid w:val="004B288E"/>
    <w:rsid w:val="004B2D18"/>
    <w:rsid w:val="004B3D7A"/>
    <w:rsid w:val="004B5464"/>
    <w:rsid w:val="004B7B67"/>
    <w:rsid w:val="004B7C0C"/>
    <w:rsid w:val="004C0E99"/>
    <w:rsid w:val="004C2DB9"/>
    <w:rsid w:val="004C3898"/>
    <w:rsid w:val="004C3CC3"/>
    <w:rsid w:val="004C4954"/>
    <w:rsid w:val="004C6A30"/>
    <w:rsid w:val="004C7532"/>
    <w:rsid w:val="004D2DE6"/>
    <w:rsid w:val="004D2F40"/>
    <w:rsid w:val="004D2FC9"/>
    <w:rsid w:val="004D36B1"/>
    <w:rsid w:val="004D40C3"/>
    <w:rsid w:val="004D73EE"/>
    <w:rsid w:val="004D7EBD"/>
    <w:rsid w:val="004E2680"/>
    <w:rsid w:val="004E28F9"/>
    <w:rsid w:val="004E462E"/>
    <w:rsid w:val="004E56DC"/>
    <w:rsid w:val="004E60C8"/>
    <w:rsid w:val="004E61D3"/>
    <w:rsid w:val="004E76F4"/>
    <w:rsid w:val="004F0B0F"/>
    <w:rsid w:val="004F0B4E"/>
    <w:rsid w:val="004F0B6C"/>
    <w:rsid w:val="004F2078"/>
    <w:rsid w:val="004F4DA3"/>
    <w:rsid w:val="004F547F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2D4D"/>
    <w:rsid w:val="005139EC"/>
    <w:rsid w:val="00513E19"/>
    <w:rsid w:val="005141A8"/>
    <w:rsid w:val="00514A19"/>
    <w:rsid w:val="005153A7"/>
    <w:rsid w:val="0051743E"/>
    <w:rsid w:val="00520F9B"/>
    <w:rsid w:val="00521022"/>
    <w:rsid w:val="005219CF"/>
    <w:rsid w:val="00522220"/>
    <w:rsid w:val="005236CE"/>
    <w:rsid w:val="00526197"/>
    <w:rsid w:val="00526B75"/>
    <w:rsid w:val="00530DC3"/>
    <w:rsid w:val="005325BC"/>
    <w:rsid w:val="00534588"/>
    <w:rsid w:val="00534B59"/>
    <w:rsid w:val="00534E91"/>
    <w:rsid w:val="005350B3"/>
    <w:rsid w:val="00535169"/>
    <w:rsid w:val="005359E0"/>
    <w:rsid w:val="00536562"/>
    <w:rsid w:val="00536759"/>
    <w:rsid w:val="00537C62"/>
    <w:rsid w:val="0054313F"/>
    <w:rsid w:val="005450C2"/>
    <w:rsid w:val="00546067"/>
    <w:rsid w:val="00546970"/>
    <w:rsid w:val="00547923"/>
    <w:rsid w:val="005536CA"/>
    <w:rsid w:val="005540BA"/>
    <w:rsid w:val="00554319"/>
    <w:rsid w:val="00554B67"/>
    <w:rsid w:val="00554E19"/>
    <w:rsid w:val="00556B0F"/>
    <w:rsid w:val="0056121F"/>
    <w:rsid w:val="00561BED"/>
    <w:rsid w:val="00567704"/>
    <w:rsid w:val="00570192"/>
    <w:rsid w:val="00570EDF"/>
    <w:rsid w:val="00571795"/>
    <w:rsid w:val="00572505"/>
    <w:rsid w:val="00575880"/>
    <w:rsid w:val="005759D9"/>
    <w:rsid w:val="005801D7"/>
    <w:rsid w:val="0058077C"/>
    <w:rsid w:val="00580899"/>
    <w:rsid w:val="00582809"/>
    <w:rsid w:val="00583501"/>
    <w:rsid w:val="00584DA2"/>
    <w:rsid w:val="00584DE6"/>
    <w:rsid w:val="0058798C"/>
    <w:rsid w:val="005900FA"/>
    <w:rsid w:val="005907F1"/>
    <w:rsid w:val="00592366"/>
    <w:rsid w:val="00593487"/>
    <w:rsid w:val="005935A4"/>
    <w:rsid w:val="005948C2"/>
    <w:rsid w:val="005954F3"/>
    <w:rsid w:val="00595DCA"/>
    <w:rsid w:val="00597092"/>
    <w:rsid w:val="0059779B"/>
    <w:rsid w:val="005A209A"/>
    <w:rsid w:val="005A21FE"/>
    <w:rsid w:val="005A27E5"/>
    <w:rsid w:val="005A662D"/>
    <w:rsid w:val="005B1316"/>
    <w:rsid w:val="005B17AC"/>
    <w:rsid w:val="005B35D7"/>
    <w:rsid w:val="005B392A"/>
    <w:rsid w:val="005B3AA3"/>
    <w:rsid w:val="005B591A"/>
    <w:rsid w:val="005B6F83"/>
    <w:rsid w:val="005C09D7"/>
    <w:rsid w:val="005C3478"/>
    <w:rsid w:val="005C4D22"/>
    <w:rsid w:val="005C4FCD"/>
    <w:rsid w:val="005C74FB"/>
    <w:rsid w:val="005D1406"/>
    <w:rsid w:val="005D1602"/>
    <w:rsid w:val="005D234E"/>
    <w:rsid w:val="005D3A04"/>
    <w:rsid w:val="005D4CDB"/>
    <w:rsid w:val="005D6D76"/>
    <w:rsid w:val="005D794D"/>
    <w:rsid w:val="005E0347"/>
    <w:rsid w:val="005E0A66"/>
    <w:rsid w:val="005E1653"/>
    <w:rsid w:val="005E385F"/>
    <w:rsid w:val="005E5056"/>
    <w:rsid w:val="005E5B81"/>
    <w:rsid w:val="005E6890"/>
    <w:rsid w:val="005F2CB1"/>
    <w:rsid w:val="005F3025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66D"/>
    <w:rsid w:val="00611B83"/>
    <w:rsid w:val="00613257"/>
    <w:rsid w:val="006141DA"/>
    <w:rsid w:val="00614C20"/>
    <w:rsid w:val="00614E8E"/>
    <w:rsid w:val="00615EC7"/>
    <w:rsid w:val="00616FC0"/>
    <w:rsid w:val="00617FCC"/>
    <w:rsid w:val="00620A71"/>
    <w:rsid w:val="00620D80"/>
    <w:rsid w:val="00621B2C"/>
    <w:rsid w:val="006234A6"/>
    <w:rsid w:val="006258FF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6A4D"/>
    <w:rsid w:val="006377EC"/>
    <w:rsid w:val="00640955"/>
    <w:rsid w:val="00640A8F"/>
    <w:rsid w:val="00640BB3"/>
    <w:rsid w:val="00640DC9"/>
    <w:rsid w:val="0064151F"/>
    <w:rsid w:val="00641533"/>
    <w:rsid w:val="0064208D"/>
    <w:rsid w:val="006427E2"/>
    <w:rsid w:val="00642D5F"/>
    <w:rsid w:val="00643475"/>
    <w:rsid w:val="0064372F"/>
    <w:rsid w:val="0064396A"/>
    <w:rsid w:val="006440A0"/>
    <w:rsid w:val="00644D0C"/>
    <w:rsid w:val="006461B8"/>
    <w:rsid w:val="0064624E"/>
    <w:rsid w:val="00647AC1"/>
    <w:rsid w:val="0065056A"/>
    <w:rsid w:val="00650AB9"/>
    <w:rsid w:val="006518C0"/>
    <w:rsid w:val="006554DF"/>
    <w:rsid w:val="00655733"/>
    <w:rsid w:val="006557CB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4F3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6D4"/>
    <w:rsid w:val="006869D4"/>
    <w:rsid w:val="0069168D"/>
    <w:rsid w:val="006932B9"/>
    <w:rsid w:val="00693BFA"/>
    <w:rsid w:val="00693C54"/>
    <w:rsid w:val="00693D4A"/>
    <w:rsid w:val="00695FC2"/>
    <w:rsid w:val="0069626D"/>
    <w:rsid w:val="00696949"/>
    <w:rsid w:val="00697052"/>
    <w:rsid w:val="0069771A"/>
    <w:rsid w:val="006A0107"/>
    <w:rsid w:val="006A13FF"/>
    <w:rsid w:val="006A2459"/>
    <w:rsid w:val="006A2C67"/>
    <w:rsid w:val="006A46FB"/>
    <w:rsid w:val="006A5E28"/>
    <w:rsid w:val="006A68F1"/>
    <w:rsid w:val="006A697B"/>
    <w:rsid w:val="006A7AFF"/>
    <w:rsid w:val="006A7FF8"/>
    <w:rsid w:val="006B10D8"/>
    <w:rsid w:val="006B1816"/>
    <w:rsid w:val="006B2099"/>
    <w:rsid w:val="006B25E6"/>
    <w:rsid w:val="006B50CF"/>
    <w:rsid w:val="006B6B19"/>
    <w:rsid w:val="006B7ED9"/>
    <w:rsid w:val="006C03B8"/>
    <w:rsid w:val="006C0CFA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6F08"/>
    <w:rsid w:val="006D7C02"/>
    <w:rsid w:val="006D7D3B"/>
    <w:rsid w:val="006E0010"/>
    <w:rsid w:val="006E0061"/>
    <w:rsid w:val="006E062C"/>
    <w:rsid w:val="006E0B75"/>
    <w:rsid w:val="006E12FB"/>
    <w:rsid w:val="006E1CEC"/>
    <w:rsid w:val="006E28B7"/>
    <w:rsid w:val="006E31BA"/>
    <w:rsid w:val="006E3310"/>
    <w:rsid w:val="006E4CF9"/>
    <w:rsid w:val="006E4E39"/>
    <w:rsid w:val="006E565E"/>
    <w:rsid w:val="006E673D"/>
    <w:rsid w:val="006E7D3B"/>
    <w:rsid w:val="006F1B70"/>
    <w:rsid w:val="006F341D"/>
    <w:rsid w:val="006F3CDE"/>
    <w:rsid w:val="006F3D31"/>
    <w:rsid w:val="006F4E8D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35F"/>
    <w:rsid w:val="00707710"/>
    <w:rsid w:val="00707D61"/>
    <w:rsid w:val="0071001D"/>
    <w:rsid w:val="00710F60"/>
    <w:rsid w:val="00711196"/>
    <w:rsid w:val="00712287"/>
    <w:rsid w:val="00712772"/>
    <w:rsid w:val="00712D9C"/>
    <w:rsid w:val="00713B77"/>
    <w:rsid w:val="007148D3"/>
    <w:rsid w:val="007158D2"/>
    <w:rsid w:val="00715B9A"/>
    <w:rsid w:val="00716EAE"/>
    <w:rsid w:val="00720B1D"/>
    <w:rsid w:val="0072571E"/>
    <w:rsid w:val="00726AA7"/>
    <w:rsid w:val="00726EA6"/>
    <w:rsid w:val="00727208"/>
    <w:rsid w:val="00727680"/>
    <w:rsid w:val="007278A3"/>
    <w:rsid w:val="007315B5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3867"/>
    <w:rsid w:val="007445A0"/>
    <w:rsid w:val="0074524B"/>
    <w:rsid w:val="007464C8"/>
    <w:rsid w:val="00747725"/>
    <w:rsid w:val="00747D8B"/>
    <w:rsid w:val="007511C6"/>
    <w:rsid w:val="00751228"/>
    <w:rsid w:val="00751A41"/>
    <w:rsid w:val="0075660B"/>
    <w:rsid w:val="00756E37"/>
    <w:rsid w:val="007571E1"/>
    <w:rsid w:val="007604B2"/>
    <w:rsid w:val="0076224F"/>
    <w:rsid w:val="007633B9"/>
    <w:rsid w:val="00765281"/>
    <w:rsid w:val="00765875"/>
    <w:rsid w:val="0076693F"/>
    <w:rsid w:val="00766BAD"/>
    <w:rsid w:val="00770902"/>
    <w:rsid w:val="00771BFA"/>
    <w:rsid w:val="00772087"/>
    <w:rsid w:val="007730BD"/>
    <w:rsid w:val="00775311"/>
    <w:rsid w:val="007755F2"/>
    <w:rsid w:val="00775EF1"/>
    <w:rsid w:val="00776971"/>
    <w:rsid w:val="00777E3F"/>
    <w:rsid w:val="0078158E"/>
    <w:rsid w:val="0078177E"/>
    <w:rsid w:val="007817AD"/>
    <w:rsid w:val="007827A2"/>
    <w:rsid w:val="00782D81"/>
    <w:rsid w:val="0078304C"/>
    <w:rsid w:val="00783673"/>
    <w:rsid w:val="00785490"/>
    <w:rsid w:val="00787AFF"/>
    <w:rsid w:val="007909D8"/>
    <w:rsid w:val="0079239B"/>
    <w:rsid w:val="007925EA"/>
    <w:rsid w:val="007929AA"/>
    <w:rsid w:val="00793CD8"/>
    <w:rsid w:val="00795C92"/>
    <w:rsid w:val="00796231"/>
    <w:rsid w:val="00797B72"/>
    <w:rsid w:val="007A1CB3"/>
    <w:rsid w:val="007A2E29"/>
    <w:rsid w:val="007A306F"/>
    <w:rsid w:val="007A3B9A"/>
    <w:rsid w:val="007A4097"/>
    <w:rsid w:val="007A426D"/>
    <w:rsid w:val="007A43A6"/>
    <w:rsid w:val="007A4504"/>
    <w:rsid w:val="007A473E"/>
    <w:rsid w:val="007A58A6"/>
    <w:rsid w:val="007A76A6"/>
    <w:rsid w:val="007B06CA"/>
    <w:rsid w:val="007B0D23"/>
    <w:rsid w:val="007B0FD8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513"/>
    <w:rsid w:val="007C3B0F"/>
    <w:rsid w:val="007C3D18"/>
    <w:rsid w:val="007C3FDE"/>
    <w:rsid w:val="007C60BF"/>
    <w:rsid w:val="007C6A07"/>
    <w:rsid w:val="007C72DC"/>
    <w:rsid w:val="007C75A1"/>
    <w:rsid w:val="007C77A5"/>
    <w:rsid w:val="007D02FA"/>
    <w:rsid w:val="007D04E5"/>
    <w:rsid w:val="007D2DAC"/>
    <w:rsid w:val="007D4078"/>
    <w:rsid w:val="007D5901"/>
    <w:rsid w:val="007D7526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173F"/>
    <w:rsid w:val="007F6109"/>
    <w:rsid w:val="007F61CC"/>
    <w:rsid w:val="007F77F0"/>
    <w:rsid w:val="00802DC9"/>
    <w:rsid w:val="00803FAE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3697"/>
    <w:rsid w:val="00813995"/>
    <w:rsid w:val="00815459"/>
    <w:rsid w:val="008158D6"/>
    <w:rsid w:val="00815DB1"/>
    <w:rsid w:val="00815F94"/>
    <w:rsid w:val="00816EA6"/>
    <w:rsid w:val="00817196"/>
    <w:rsid w:val="008235DB"/>
    <w:rsid w:val="00823E03"/>
    <w:rsid w:val="00824AB4"/>
    <w:rsid w:val="00825101"/>
    <w:rsid w:val="00825C42"/>
    <w:rsid w:val="00825D25"/>
    <w:rsid w:val="00825E1E"/>
    <w:rsid w:val="00827D6F"/>
    <w:rsid w:val="00831E23"/>
    <w:rsid w:val="00832477"/>
    <w:rsid w:val="008376AC"/>
    <w:rsid w:val="00837AD0"/>
    <w:rsid w:val="0084159A"/>
    <w:rsid w:val="00841620"/>
    <w:rsid w:val="008444DE"/>
    <w:rsid w:val="008444E8"/>
    <w:rsid w:val="00844E80"/>
    <w:rsid w:val="00846FE7"/>
    <w:rsid w:val="008473C6"/>
    <w:rsid w:val="00847EB6"/>
    <w:rsid w:val="00852369"/>
    <w:rsid w:val="00853B25"/>
    <w:rsid w:val="00854D1E"/>
    <w:rsid w:val="00854EBA"/>
    <w:rsid w:val="00854F97"/>
    <w:rsid w:val="00855105"/>
    <w:rsid w:val="008559CD"/>
    <w:rsid w:val="00856911"/>
    <w:rsid w:val="0086014B"/>
    <w:rsid w:val="00860AC2"/>
    <w:rsid w:val="0086193A"/>
    <w:rsid w:val="00862E05"/>
    <w:rsid w:val="008633BC"/>
    <w:rsid w:val="00865573"/>
    <w:rsid w:val="00866897"/>
    <w:rsid w:val="008677FD"/>
    <w:rsid w:val="008706D4"/>
    <w:rsid w:val="00870D78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EB8"/>
    <w:rsid w:val="00875FF1"/>
    <w:rsid w:val="00876B4D"/>
    <w:rsid w:val="00877F18"/>
    <w:rsid w:val="00882738"/>
    <w:rsid w:val="00884386"/>
    <w:rsid w:val="0088494E"/>
    <w:rsid w:val="008867DB"/>
    <w:rsid w:val="00894337"/>
    <w:rsid w:val="00894404"/>
    <w:rsid w:val="0089486E"/>
    <w:rsid w:val="00894A88"/>
    <w:rsid w:val="00895386"/>
    <w:rsid w:val="008961AD"/>
    <w:rsid w:val="008A135F"/>
    <w:rsid w:val="008A1825"/>
    <w:rsid w:val="008A21FF"/>
    <w:rsid w:val="008A2CE2"/>
    <w:rsid w:val="008A30AC"/>
    <w:rsid w:val="008A44B8"/>
    <w:rsid w:val="008A51A8"/>
    <w:rsid w:val="008A54C7"/>
    <w:rsid w:val="008A77D8"/>
    <w:rsid w:val="008B02AD"/>
    <w:rsid w:val="008B031C"/>
    <w:rsid w:val="008B0483"/>
    <w:rsid w:val="008B120C"/>
    <w:rsid w:val="008B2DC8"/>
    <w:rsid w:val="008B51A0"/>
    <w:rsid w:val="008B592A"/>
    <w:rsid w:val="008B7B5C"/>
    <w:rsid w:val="008C044E"/>
    <w:rsid w:val="008C0C99"/>
    <w:rsid w:val="008C2017"/>
    <w:rsid w:val="008C201D"/>
    <w:rsid w:val="008C3F90"/>
    <w:rsid w:val="008C4958"/>
    <w:rsid w:val="008C4BAA"/>
    <w:rsid w:val="008C58E8"/>
    <w:rsid w:val="008C5A74"/>
    <w:rsid w:val="008C6672"/>
    <w:rsid w:val="008C687F"/>
    <w:rsid w:val="008C6AE8"/>
    <w:rsid w:val="008C7573"/>
    <w:rsid w:val="008D0CDF"/>
    <w:rsid w:val="008D3308"/>
    <w:rsid w:val="008D34F1"/>
    <w:rsid w:val="008D39D8"/>
    <w:rsid w:val="008D4BEB"/>
    <w:rsid w:val="008D4D69"/>
    <w:rsid w:val="008D603E"/>
    <w:rsid w:val="008D6D1A"/>
    <w:rsid w:val="008E065E"/>
    <w:rsid w:val="008E0927"/>
    <w:rsid w:val="008E1523"/>
    <w:rsid w:val="008E1909"/>
    <w:rsid w:val="008E217F"/>
    <w:rsid w:val="008F18F9"/>
    <w:rsid w:val="008F191C"/>
    <w:rsid w:val="008F1EAB"/>
    <w:rsid w:val="008F33DC"/>
    <w:rsid w:val="008F4733"/>
    <w:rsid w:val="008F477F"/>
    <w:rsid w:val="008F5A87"/>
    <w:rsid w:val="008F66B5"/>
    <w:rsid w:val="00902350"/>
    <w:rsid w:val="0090273E"/>
    <w:rsid w:val="009029AA"/>
    <w:rsid w:val="0090336B"/>
    <w:rsid w:val="00903E78"/>
    <w:rsid w:val="00904445"/>
    <w:rsid w:val="009053AA"/>
    <w:rsid w:val="00905BEC"/>
    <w:rsid w:val="00906939"/>
    <w:rsid w:val="00910B7D"/>
    <w:rsid w:val="009112F7"/>
    <w:rsid w:val="00911A72"/>
    <w:rsid w:val="00911DFB"/>
    <w:rsid w:val="009129F6"/>
    <w:rsid w:val="009132F7"/>
    <w:rsid w:val="009139D9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85"/>
    <w:rsid w:val="00931BD9"/>
    <w:rsid w:val="00931C2F"/>
    <w:rsid w:val="00932BB4"/>
    <w:rsid w:val="00934AB6"/>
    <w:rsid w:val="00936386"/>
    <w:rsid w:val="009368F3"/>
    <w:rsid w:val="00941636"/>
    <w:rsid w:val="009424F3"/>
    <w:rsid w:val="00943737"/>
    <w:rsid w:val="00943742"/>
    <w:rsid w:val="00943CCE"/>
    <w:rsid w:val="00944531"/>
    <w:rsid w:val="00945041"/>
    <w:rsid w:val="00945C05"/>
    <w:rsid w:val="00946945"/>
    <w:rsid w:val="00947713"/>
    <w:rsid w:val="00947AB8"/>
    <w:rsid w:val="00950C02"/>
    <w:rsid w:val="00950DE7"/>
    <w:rsid w:val="00953228"/>
    <w:rsid w:val="0095341A"/>
    <w:rsid w:val="00953920"/>
    <w:rsid w:val="00953D47"/>
    <w:rsid w:val="0095681E"/>
    <w:rsid w:val="00956C85"/>
    <w:rsid w:val="009572D4"/>
    <w:rsid w:val="00957485"/>
    <w:rsid w:val="00961921"/>
    <w:rsid w:val="00961FD6"/>
    <w:rsid w:val="009629ED"/>
    <w:rsid w:val="00963C18"/>
    <w:rsid w:val="0096430A"/>
    <w:rsid w:val="009649B8"/>
    <w:rsid w:val="00964EB9"/>
    <w:rsid w:val="0096554B"/>
    <w:rsid w:val="0096584A"/>
    <w:rsid w:val="00966432"/>
    <w:rsid w:val="00970D57"/>
    <w:rsid w:val="00971F08"/>
    <w:rsid w:val="009724FA"/>
    <w:rsid w:val="0097264E"/>
    <w:rsid w:val="0097500F"/>
    <w:rsid w:val="009751C5"/>
    <w:rsid w:val="009752F0"/>
    <w:rsid w:val="0097603D"/>
    <w:rsid w:val="00976949"/>
    <w:rsid w:val="00977B28"/>
    <w:rsid w:val="00980477"/>
    <w:rsid w:val="00980CB7"/>
    <w:rsid w:val="0098329A"/>
    <w:rsid w:val="00983417"/>
    <w:rsid w:val="00983FD7"/>
    <w:rsid w:val="00984FCE"/>
    <w:rsid w:val="00985253"/>
    <w:rsid w:val="009853B3"/>
    <w:rsid w:val="00985D70"/>
    <w:rsid w:val="009874E6"/>
    <w:rsid w:val="00990630"/>
    <w:rsid w:val="0099087C"/>
    <w:rsid w:val="00991761"/>
    <w:rsid w:val="00994DCA"/>
    <w:rsid w:val="00995893"/>
    <w:rsid w:val="009960EC"/>
    <w:rsid w:val="00997019"/>
    <w:rsid w:val="009970DD"/>
    <w:rsid w:val="009A00AE"/>
    <w:rsid w:val="009A0FBA"/>
    <w:rsid w:val="009A1601"/>
    <w:rsid w:val="009A2CE0"/>
    <w:rsid w:val="009A414D"/>
    <w:rsid w:val="009A462D"/>
    <w:rsid w:val="009A5CBA"/>
    <w:rsid w:val="009A6004"/>
    <w:rsid w:val="009B017A"/>
    <w:rsid w:val="009B1F30"/>
    <w:rsid w:val="009B3AC2"/>
    <w:rsid w:val="009B40B9"/>
    <w:rsid w:val="009B4DF4"/>
    <w:rsid w:val="009B5316"/>
    <w:rsid w:val="009B564E"/>
    <w:rsid w:val="009B5777"/>
    <w:rsid w:val="009B5890"/>
    <w:rsid w:val="009B7E87"/>
    <w:rsid w:val="009C253B"/>
    <w:rsid w:val="009C403E"/>
    <w:rsid w:val="009C5930"/>
    <w:rsid w:val="009C638E"/>
    <w:rsid w:val="009C676B"/>
    <w:rsid w:val="009C7D6C"/>
    <w:rsid w:val="009D2CBB"/>
    <w:rsid w:val="009D3A9B"/>
    <w:rsid w:val="009D469A"/>
    <w:rsid w:val="009D4FF0"/>
    <w:rsid w:val="009D703C"/>
    <w:rsid w:val="009D718F"/>
    <w:rsid w:val="009E068F"/>
    <w:rsid w:val="009E14E0"/>
    <w:rsid w:val="009E1947"/>
    <w:rsid w:val="009E25E4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9F6529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7200"/>
    <w:rsid w:val="00A17F63"/>
    <w:rsid w:val="00A2052C"/>
    <w:rsid w:val="00A2193B"/>
    <w:rsid w:val="00A2351A"/>
    <w:rsid w:val="00A23735"/>
    <w:rsid w:val="00A253CA"/>
    <w:rsid w:val="00A264A9"/>
    <w:rsid w:val="00A26D5A"/>
    <w:rsid w:val="00A2704B"/>
    <w:rsid w:val="00A27785"/>
    <w:rsid w:val="00A30187"/>
    <w:rsid w:val="00A3141B"/>
    <w:rsid w:val="00A33E11"/>
    <w:rsid w:val="00A3448A"/>
    <w:rsid w:val="00A34623"/>
    <w:rsid w:val="00A34A11"/>
    <w:rsid w:val="00A36297"/>
    <w:rsid w:val="00A3671A"/>
    <w:rsid w:val="00A41D13"/>
    <w:rsid w:val="00A41E2B"/>
    <w:rsid w:val="00A433F5"/>
    <w:rsid w:val="00A43B14"/>
    <w:rsid w:val="00A43EA5"/>
    <w:rsid w:val="00A45B74"/>
    <w:rsid w:val="00A45F65"/>
    <w:rsid w:val="00A46D11"/>
    <w:rsid w:val="00A52E1D"/>
    <w:rsid w:val="00A53AAA"/>
    <w:rsid w:val="00A5517A"/>
    <w:rsid w:val="00A55A12"/>
    <w:rsid w:val="00A55DB4"/>
    <w:rsid w:val="00A56F92"/>
    <w:rsid w:val="00A57B08"/>
    <w:rsid w:val="00A607E0"/>
    <w:rsid w:val="00A61499"/>
    <w:rsid w:val="00A62A77"/>
    <w:rsid w:val="00A62A78"/>
    <w:rsid w:val="00A63483"/>
    <w:rsid w:val="00A657D7"/>
    <w:rsid w:val="00A65945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DF0"/>
    <w:rsid w:val="00A761D4"/>
    <w:rsid w:val="00A77EC4"/>
    <w:rsid w:val="00A80E9C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A016F"/>
    <w:rsid w:val="00AA10CC"/>
    <w:rsid w:val="00AA1ED6"/>
    <w:rsid w:val="00AA51D6"/>
    <w:rsid w:val="00AA5754"/>
    <w:rsid w:val="00AA58DB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AA3"/>
    <w:rsid w:val="00AD0C67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F01"/>
    <w:rsid w:val="00AE0CEB"/>
    <w:rsid w:val="00AE14C7"/>
    <w:rsid w:val="00AE18FE"/>
    <w:rsid w:val="00AE219E"/>
    <w:rsid w:val="00AE27AC"/>
    <w:rsid w:val="00AE31A7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45FC"/>
    <w:rsid w:val="00AF5D8C"/>
    <w:rsid w:val="00AF618B"/>
    <w:rsid w:val="00B006FE"/>
    <w:rsid w:val="00B007CB"/>
    <w:rsid w:val="00B01CB7"/>
    <w:rsid w:val="00B0276E"/>
    <w:rsid w:val="00B02AA9"/>
    <w:rsid w:val="00B02FA3"/>
    <w:rsid w:val="00B03D7D"/>
    <w:rsid w:val="00B04CCE"/>
    <w:rsid w:val="00B05084"/>
    <w:rsid w:val="00B114D8"/>
    <w:rsid w:val="00B135C0"/>
    <w:rsid w:val="00B13A18"/>
    <w:rsid w:val="00B13E36"/>
    <w:rsid w:val="00B1517B"/>
    <w:rsid w:val="00B157F9"/>
    <w:rsid w:val="00B20256"/>
    <w:rsid w:val="00B20D09"/>
    <w:rsid w:val="00B2117D"/>
    <w:rsid w:val="00B21EA0"/>
    <w:rsid w:val="00B21F58"/>
    <w:rsid w:val="00B253B2"/>
    <w:rsid w:val="00B2763F"/>
    <w:rsid w:val="00B27AAC"/>
    <w:rsid w:val="00B30929"/>
    <w:rsid w:val="00B30DE5"/>
    <w:rsid w:val="00B34427"/>
    <w:rsid w:val="00B3561F"/>
    <w:rsid w:val="00B35DDA"/>
    <w:rsid w:val="00B372AA"/>
    <w:rsid w:val="00B40445"/>
    <w:rsid w:val="00B41888"/>
    <w:rsid w:val="00B43214"/>
    <w:rsid w:val="00B45A52"/>
    <w:rsid w:val="00B45C8F"/>
    <w:rsid w:val="00B46175"/>
    <w:rsid w:val="00B462A8"/>
    <w:rsid w:val="00B47583"/>
    <w:rsid w:val="00B54381"/>
    <w:rsid w:val="00B569C5"/>
    <w:rsid w:val="00B57061"/>
    <w:rsid w:val="00B60873"/>
    <w:rsid w:val="00B60D95"/>
    <w:rsid w:val="00B6188F"/>
    <w:rsid w:val="00B62D02"/>
    <w:rsid w:val="00B62D59"/>
    <w:rsid w:val="00B66277"/>
    <w:rsid w:val="00B66447"/>
    <w:rsid w:val="00B664C7"/>
    <w:rsid w:val="00B70B79"/>
    <w:rsid w:val="00B739F6"/>
    <w:rsid w:val="00B73E93"/>
    <w:rsid w:val="00B762E3"/>
    <w:rsid w:val="00B769D8"/>
    <w:rsid w:val="00B76CE4"/>
    <w:rsid w:val="00B80F70"/>
    <w:rsid w:val="00B81495"/>
    <w:rsid w:val="00B81A6C"/>
    <w:rsid w:val="00B83BAE"/>
    <w:rsid w:val="00B85DE5"/>
    <w:rsid w:val="00B9075F"/>
    <w:rsid w:val="00B90E8F"/>
    <w:rsid w:val="00B90F73"/>
    <w:rsid w:val="00B931DA"/>
    <w:rsid w:val="00B93B59"/>
    <w:rsid w:val="00B9406A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6C50"/>
    <w:rsid w:val="00BA76E0"/>
    <w:rsid w:val="00BA7E69"/>
    <w:rsid w:val="00BB05DF"/>
    <w:rsid w:val="00BB08B7"/>
    <w:rsid w:val="00BB1ED7"/>
    <w:rsid w:val="00BB2A25"/>
    <w:rsid w:val="00BB51E9"/>
    <w:rsid w:val="00BB599F"/>
    <w:rsid w:val="00BC0FAC"/>
    <w:rsid w:val="00BC0FDC"/>
    <w:rsid w:val="00BC1877"/>
    <w:rsid w:val="00BC3053"/>
    <w:rsid w:val="00BC3D14"/>
    <w:rsid w:val="00BC4D2E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1234"/>
    <w:rsid w:val="00BE2DF1"/>
    <w:rsid w:val="00BE2FA6"/>
    <w:rsid w:val="00BE333F"/>
    <w:rsid w:val="00BE3E00"/>
    <w:rsid w:val="00BE6152"/>
    <w:rsid w:val="00BE7406"/>
    <w:rsid w:val="00BE7603"/>
    <w:rsid w:val="00BE7DE1"/>
    <w:rsid w:val="00BF3279"/>
    <w:rsid w:val="00BF3621"/>
    <w:rsid w:val="00BF4AE4"/>
    <w:rsid w:val="00BF5E38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4BB"/>
    <w:rsid w:val="00C170C4"/>
    <w:rsid w:val="00C1794F"/>
    <w:rsid w:val="00C212F9"/>
    <w:rsid w:val="00C22AC9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53BF"/>
    <w:rsid w:val="00C502BE"/>
    <w:rsid w:val="00C512C2"/>
    <w:rsid w:val="00C54995"/>
    <w:rsid w:val="00C54D41"/>
    <w:rsid w:val="00C54EA6"/>
    <w:rsid w:val="00C57777"/>
    <w:rsid w:val="00C606F1"/>
    <w:rsid w:val="00C60783"/>
    <w:rsid w:val="00C61251"/>
    <w:rsid w:val="00C61F17"/>
    <w:rsid w:val="00C6225C"/>
    <w:rsid w:val="00C64672"/>
    <w:rsid w:val="00C64B79"/>
    <w:rsid w:val="00C6530A"/>
    <w:rsid w:val="00C701AD"/>
    <w:rsid w:val="00C70697"/>
    <w:rsid w:val="00C70A11"/>
    <w:rsid w:val="00C717FC"/>
    <w:rsid w:val="00C724CD"/>
    <w:rsid w:val="00C72EF4"/>
    <w:rsid w:val="00C73E4C"/>
    <w:rsid w:val="00C75D2F"/>
    <w:rsid w:val="00C767BE"/>
    <w:rsid w:val="00C767C2"/>
    <w:rsid w:val="00C769C6"/>
    <w:rsid w:val="00C76E3C"/>
    <w:rsid w:val="00C81568"/>
    <w:rsid w:val="00C81EA0"/>
    <w:rsid w:val="00C82D13"/>
    <w:rsid w:val="00C834C4"/>
    <w:rsid w:val="00C83EC5"/>
    <w:rsid w:val="00C84215"/>
    <w:rsid w:val="00C860F5"/>
    <w:rsid w:val="00C9027A"/>
    <w:rsid w:val="00C9068E"/>
    <w:rsid w:val="00C91800"/>
    <w:rsid w:val="00C922D3"/>
    <w:rsid w:val="00C92B87"/>
    <w:rsid w:val="00C93C4B"/>
    <w:rsid w:val="00C944AB"/>
    <w:rsid w:val="00C95B40"/>
    <w:rsid w:val="00CA1ED8"/>
    <w:rsid w:val="00CA1F13"/>
    <w:rsid w:val="00CA4A82"/>
    <w:rsid w:val="00CA5930"/>
    <w:rsid w:val="00CB0A35"/>
    <w:rsid w:val="00CB1F63"/>
    <w:rsid w:val="00CB3E50"/>
    <w:rsid w:val="00CB57F7"/>
    <w:rsid w:val="00CB5AE7"/>
    <w:rsid w:val="00CB6EA3"/>
    <w:rsid w:val="00CB7170"/>
    <w:rsid w:val="00CB7F3A"/>
    <w:rsid w:val="00CC040E"/>
    <w:rsid w:val="00CC111F"/>
    <w:rsid w:val="00CC132B"/>
    <w:rsid w:val="00CC2011"/>
    <w:rsid w:val="00CC24F6"/>
    <w:rsid w:val="00CC2E6D"/>
    <w:rsid w:val="00CC3EA0"/>
    <w:rsid w:val="00CC7B45"/>
    <w:rsid w:val="00CD0223"/>
    <w:rsid w:val="00CD1188"/>
    <w:rsid w:val="00CD1D43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718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26D1"/>
    <w:rsid w:val="00D0349B"/>
    <w:rsid w:val="00D0575F"/>
    <w:rsid w:val="00D05B86"/>
    <w:rsid w:val="00D0670B"/>
    <w:rsid w:val="00D10249"/>
    <w:rsid w:val="00D115C3"/>
    <w:rsid w:val="00D11663"/>
    <w:rsid w:val="00D11897"/>
    <w:rsid w:val="00D11A12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660"/>
    <w:rsid w:val="00D24D9A"/>
    <w:rsid w:val="00D2553E"/>
    <w:rsid w:val="00D2755C"/>
    <w:rsid w:val="00D27C64"/>
    <w:rsid w:val="00D31C3F"/>
    <w:rsid w:val="00D32B16"/>
    <w:rsid w:val="00D36189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A7A"/>
    <w:rsid w:val="00D50F19"/>
    <w:rsid w:val="00D50F97"/>
    <w:rsid w:val="00D51A58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A4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95BC1"/>
    <w:rsid w:val="00DA305E"/>
    <w:rsid w:val="00DA5417"/>
    <w:rsid w:val="00DA56E8"/>
    <w:rsid w:val="00DA5DA7"/>
    <w:rsid w:val="00DA77F5"/>
    <w:rsid w:val="00DB0692"/>
    <w:rsid w:val="00DB0A9F"/>
    <w:rsid w:val="00DB0F77"/>
    <w:rsid w:val="00DB2300"/>
    <w:rsid w:val="00DB377D"/>
    <w:rsid w:val="00DB4BF8"/>
    <w:rsid w:val="00DB6A7A"/>
    <w:rsid w:val="00DC0298"/>
    <w:rsid w:val="00DC2584"/>
    <w:rsid w:val="00DC2D36"/>
    <w:rsid w:val="00DC456E"/>
    <w:rsid w:val="00DC53EF"/>
    <w:rsid w:val="00DC68FC"/>
    <w:rsid w:val="00DC7CDB"/>
    <w:rsid w:val="00DD1AD6"/>
    <w:rsid w:val="00DD32F0"/>
    <w:rsid w:val="00DD6E58"/>
    <w:rsid w:val="00DE02A1"/>
    <w:rsid w:val="00DE1B61"/>
    <w:rsid w:val="00DE2914"/>
    <w:rsid w:val="00DE2E96"/>
    <w:rsid w:val="00DE35C3"/>
    <w:rsid w:val="00DE5608"/>
    <w:rsid w:val="00DE58D0"/>
    <w:rsid w:val="00DE6265"/>
    <w:rsid w:val="00DE654F"/>
    <w:rsid w:val="00DF0B6E"/>
    <w:rsid w:val="00DF109B"/>
    <w:rsid w:val="00DF15E0"/>
    <w:rsid w:val="00DF37A0"/>
    <w:rsid w:val="00DF3E3D"/>
    <w:rsid w:val="00DF3E62"/>
    <w:rsid w:val="00DF4529"/>
    <w:rsid w:val="00DF4FED"/>
    <w:rsid w:val="00DF69E3"/>
    <w:rsid w:val="00DF72E5"/>
    <w:rsid w:val="00DF7589"/>
    <w:rsid w:val="00DF7D5A"/>
    <w:rsid w:val="00E00078"/>
    <w:rsid w:val="00E0052C"/>
    <w:rsid w:val="00E03BE3"/>
    <w:rsid w:val="00E03FEC"/>
    <w:rsid w:val="00E0450F"/>
    <w:rsid w:val="00E04B04"/>
    <w:rsid w:val="00E051F9"/>
    <w:rsid w:val="00E07144"/>
    <w:rsid w:val="00E07925"/>
    <w:rsid w:val="00E110E7"/>
    <w:rsid w:val="00E11B20"/>
    <w:rsid w:val="00E13DAA"/>
    <w:rsid w:val="00E16237"/>
    <w:rsid w:val="00E1748E"/>
    <w:rsid w:val="00E179B2"/>
    <w:rsid w:val="00E17FA2"/>
    <w:rsid w:val="00E2172F"/>
    <w:rsid w:val="00E22330"/>
    <w:rsid w:val="00E23770"/>
    <w:rsid w:val="00E23B44"/>
    <w:rsid w:val="00E25A08"/>
    <w:rsid w:val="00E30304"/>
    <w:rsid w:val="00E30684"/>
    <w:rsid w:val="00E30B5A"/>
    <w:rsid w:val="00E3123D"/>
    <w:rsid w:val="00E31461"/>
    <w:rsid w:val="00E31D43"/>
    <w:rsid w:val="00E32608"/>
    <w:rsid w:val="00E34188"/>
    <w:rsid w:val="00E34B6E"/>
    <w:rsid w:val="00E354D4"/>
    <w:rsid w:val="00E35559"/>
    <w:rsid w:val="00E36748"/>
    <w:rsid w:val="00E3723A"/>
    <w:rsid w:val="00E37860"/>
    <w:rsid w:val="00E4081F"/>
    <w:rsid w:val="00E40D3A"/>
    <w:rsid w:val="00E41F7B"/>
    <w:rsid w:val="00E4387C"/>
    <w:rsid w:val="00E446F1"/>
    <w:rsid w:val="00E46886"/>
    <w:rsid w:val="00E47AEF"/>
    <w:rsid w:val="00E5025E"/>
    <w:rsid w:val="00E51435"/>
    <w:rsid w:val="00E53B75"/>
    <w:rsid w:val="00E54E3B"/>
    <w:rsid w:val="00E55C70"/>
    <w:rsid w:val="00E5732C"/>
    <w:rsid w:val="00E57565"/>
    <w:rsid w:val="00E60672"/>
    <w:rsid w:val="00E622E7"/>
    <w:rsid w:val="00E63838"/>
    <w:rsid w:val="00E64078"/>
    <w:rsid w:val="00E64434"/>
    <w:rsid w:val="00E64736"/>
    <w:rsid w:val="00E67C51"/>
    <w:rsid w:val="00E722D1"/>
    <w:rsid w:val="00E7279B"/>
    <w:rsid w:val="00E72EFC"/>
    <w:rsid w:val="00E73215"/>
    <w:rsid w:val="00E73586"/>
    <w:rsid w:val="00E758EC"/>
    <w:rsid w:val="00E75E65"/>
    <w:rsid w:val="00E76CF0"/>
    <w:rsid w:val="00E76E31"/>
    <w:rsid w:val="00E8005B"/>
    <w:rsid w:val="00E8234C"/>
    <w:rsid w:val="00E8356F"/>
    <w:rsid w:val="00E83AA9"/>
    <w:rsid w:val="00E840A2"/>
    <w:rsid w:val="00E851D1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294A"/>
    <w:rsid w:val="00E93FFE"/>
    <w:rsid w:val="00E94E2C"/>
    <w:rsid w:val="00E94F8A"/>
    <w:rsid w:val="00E95D4A"/>
    <w:rsid w:val="00E9671E"/>
    <w:rsid w:val="00E967D7"/>
    <w:rsid w:val="00EA1058"/>
    <w:rsid w:val="00EA305A"/>
    <w:rsid w:val="00EA70DB"/>
    <w:rsid w:val="00EA7A41"/>
    <w:rsid w:val="00EB077B"/>
    <w:rsid w:val="00EB4EA2"/>
    <w:rsid w:val="00EB5626"/>
    <w:rsid w:val="00EB697D"/>
    <w:rsid w:val="00EC1E07"/>
    <w:rsid w:val="00EC20B2"/>
    <w:rsid w:val="00EC27C6"/>
    <w:rsid w:val="00EC4207"/>
    <w:rsid w:val="00EC5653"/>
    <w:rsid w:val="00EC71CE"/>
    <w:rsid w:val="00ED1006"/>
    <w:rsid w:val="00ED3BAA"/>
    <w:rsid w:val="00ED60A0"/>
    <w:rsid w:val="00ED70B8"/>
    <w:rsid w:val="00ED7C6A"/>
    <w:rsid w:val="00EE0142"/>
    <w:rsid w:val="00EE43B7"/>
    <w:rsid w:val="00EE6690"/>
    <w:rsid w:val="00EE7614"/>
    <w:rsid w:val="00EF02D0"/>
    <w:rsid w:val="00EF089C"/>
    <w:rsid w:val="00EF18FE"/>
    <w:rsid w:val="00EF22E7"/>
    <w:rsid w:val="00EF309F"/>
    <w:rsid w:val="00EF318B"/>
    <w:rsid w:val="00EF36E3"/>
    <w:rsid w:val="00EF37D9"/>
    <w:rsid w:val="00EF425D"/>
    <w:rsid w:val="00EF4CCF"/>
    <w:rsid w:val="00EF557A"/>
    <w:rsid w:val="00EF5787"/>
    <w:rsid w:val="00EF60D0"/>
    <w:rsid w:val="00EF68D4"/>
    <w:rsid w:val="00EF6E58"/>
    <w:rsid w:val="00F00E59"/>
    <w:rsid w:val="00F0105F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25119"/>
    <w:rsid w:val="00F26EC6"/>
    <w:rsid w:val="00F2714C"/>
    <w:rsid w:val="00F30828"/>
    <w:rsid w:val="00F3116E"/>
    <w:rsid w:val="00F313D6"/>
    <w:rsid w:val="00F3248F"/>
    <w:rsid w:val="00F32AF5"/>
    <w:rsid w:val="00F32B59"/>
    <w:rsid w:val="00F33917"/>
    <w:rsid w:val="00F35EF0"/>
    <w:rsid w:val="00F3637B"/>
    <w:rsid w:val="00F37D14"/>
    <w:rsid w:val="00F40D27"/>
    <w:rsid w:val="00F40F0C"/>
    <w:rsid w:val="00F42092"/>
    <w:rsid w:val="00F43B66"/>
    <w:rsid w:val="00F44673"/>
    <w:rsid w:val="00F46F3E"/>
    <w:rsid w:val="00F472C4"/>
    <w:rsid w:val="00F4766C"/>
    <w:rsid w:val="00F507D1"/>
    <w:rsid w:val="00F519CE"/>
    <w:rsid w:val="00F51ADA"/>
    <w:rsid w:val="00F52FBF"/>
    <w:rsid w:val="00F53665"/>
    <w:rsid w:val="00F55CE0"/>
    <w:rsid w:val="00F55E21"/>
    <w:rsid w:val="00F568D3"/>
    <w:rsid w:val="00F56EDC"/>
    <w:rsid w:val="00F57541"/>
    <w:rsid w:val="00F57C33"/>
    <w:rsid w:val="00F607C5"/>
    <w:rsid w:val="00F60DEA"/>
    <w:rsid w:val="00F61709"/>
    <w:rsid w:val="00F61FBB"/>
    <w:rsid w:val="00F6238C"/>
    <w:rsid w:val="00F6302A"/>
    <w:rsid w:val="00F645CD"/>
    <w:rsid w:val="00F64C2B"/>
    <w:rsid w:val="00F651BE"/>
    <w:rsid w:val="00F658F7"/>
    <w:rsid w:val="00F66584"/>
    <w:rsid w:val="00F66A10"/>
    <w:rsid w:val="00F67E1A"/>
    <w:rsid w:val="00F67F53"/>
    <w:rsid w:val="00F703BE"/>
    <w:rsid w:val="00F71F69"/>
    <w:rsid w:val="00F72B36"/>
    <w:rsid w:val="00F72B72"/>
    <w:rsid w:val="00F74BB9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87FD4"/>
    <w:rsid w:val="00F903E4"/>
    <w:rsid w:val="00F9056A"/>
    <w:rsid w:val="00F90F8D"/>
    <w:rsid w:val="00F91EFA"/>
    <w:rsid w:val="00F92782"/>
    <w:rsid w:val="00F93AA9"/>
    <w:rsid w:val="00F94457"/>
    <w:rsid w:val="00F96985"/>
    <w:rsid w:val="00F97838"/>
    <w:rsid w:val="00FA2BB3"/>
    <w:rsid w:val="00FA2EC8"/>
    <w:rsid w:val="00FA5367"/>
    <w:rsid w:val="00FA5CCA"/>
    <w:rsid w:val="00FA61AB"/>
    <w:rsid w:val="00FA7407"/>
    <w:rsid w:val="00FA75BD"/>
    <w:rsid w:val="00FB244B"/>
    <w:rsid w:val="00FB3614"/>
    <w:rsid w:val="00FB3C64"/>
    <w:rsid w:val="00FB4B8C"/>
    <w:rsid w:val="00FB4C80"/>
    <w:rsid w:val="00FB4FAE"/>
    <w:rsid w:val="00FB6A6A"/>
    <w:rsid w:val="00FB7802"/>
    <w:rsid w:val="00FB7FEF"/>
    <w:rsid w:val="00FC1033"/>
    <w:rsid w:val="00FC1134"/>
    <w:rsid w:val="00FC2246"/>
    <w:rsid w:val="00FC42EE"/>
    <w:rsid w:val="00FC5AFD"/>
    <w:rsid w:val="00FC691F"/>
    <w:rsid w:val="00FC7429"/>
    <w:rsid w:val="00FC7B2D"/>
    <w:rsid w:val="00FD07F6"/>
    <w:rsid w:val="00FD1595"/>
    <w:rsid w:val="00FD16C1"/>
    <w:rsid w:val="00FD1EC8"/>
    <w:rsid w:val="00FD2BF2"/>
    <w:rsid w:val="00FD47ED"/>
    <w:rsid w:val="00FD74DB"/>
    <w:rsid w:val="00FD758B"/>
    <w:rsid w:val="00FD7660"/>
    <w:rsid w:val="00FE0655"/>
    <w:rsid w:val="00FE171E"/>
    <w:rsid w:val="00FE2365"/>
    <w:rsid w:val="00FE4C7B"/>
    <w:rsid w:val="00FE5B28"/>
    <w:rsid w:val="00FE6371"/>
    <w:rsid w:val="00FE7336"/>
    <w:rsid w:val="00FE787C"/>
    <w:rsid w:val="00FE7F26"/>
    <w:rsid w:val="00FF0C93"/>
    <w:rsid w:val="00FF45A5"/>
    <w:rsid w:val="00FF4C45"/>
    <w:rsid w:val="00FF5C91"/>
    <w:rsid w:val="00FF5D6E"/>
    <w:rsid w:val="00FF5F1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4C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34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34C4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DD9889-2478-46C9-A095-F2C43CEA8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73F846-1F62-4410-B872-DA4E80A9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2019-08-26T07:05:00Z</dcterms:created>
  <dcterms:modified xsi:type="dcterms:W3CDTF">2019-08-26T08:25:00Z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